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5C0C3" w14:textId="77777777" w:rsidR="00ED1F48" w:rsidRDefault="003C6B47">
      <w:pPr>
        <w:pStyle w:val="3GPPHeader"/>
        <w:spacing w:after="120"/>
      </w:pPr>
      <w:r>
        <w:t>3GPP TSG-RAN WG3 #112-e</w:t>
      </w:r>
      <w:r>
        <w:tab/>
      </w:r>
      <w:r>
        <w:rPr>
          <w:sz w:val="32"/>
          <w:szCs w:val="32"/>
        </w:rPr>
        <w:t>R3-212758</w:t>
      </w:r>
    </w:p>
    <w:p w14:paraId="5CC0CCC2" w14:textId="77777777" w:rsidR="00ED1F48" w:rsidRDefault="003C6B47">
      <w:pPr>
        <w:pStyle w:val="3GPPHeader"/>
        <w:spacing w:after="120"/>
      </w:pPr>
      <w:r>
        <w:t>Online, 17 – 28 May, 2021</w:t>
      </w:r>
    </w:p>
    <w:p w14:paraId="6B7C1919" w14:textId="77777777" w:rsidR="00ED1F48" w:rsidRDefault="00ED1F48">
      <w:pPr>
        <w:pStyle w:val="3GPPHeader"/>
      </w:pPr>
    </w:p>
    <w:p w14:paraId="12DBC022" w14:textId="77777777" w:rsidR="00ED1F48" w:rsidRDefault="003C6B47">
      <w:pPr>
        <w:pStyle w:val="3GPPHeader"/>
      </w:pPr>
      <w:r>
        <w:t>Agenda Item:</w:t>
      </w:r>
      <w:r>
        <w:tab/>
        <w:t>9.3.8.1</w:t>
      </w:r>
    </w:p>
    <w:p w14:paraId="13668922" w14:textId="77777777" w:rsidR="00ED1F48" w:rsidRDefault="003C6B47">
      <w:pPr>
        <w:pStyle w:val="3GPPHeader"/>
      </w:pPr>
      <w:r>
        <w:t>Source:</w:t>
      </w:r>
      <w:r>
        <w:tab/>
        <w:t>Huawei (moderator)</w:t>
      </w:r>
    </w:p>
    <w:p w14:paraId="5FA79A57" w14:textId="77777777" w:rsidR="00ED1F48" w:rsidRDefault="003C6B47">
      <w:pPr>
        <w:pStyle w:val="3GPPHeader"/>
        <w:ind w:left="1687" w:hangingChars="700" w:hanging="1687"/>
        <w:rPr>
          <w:lang w:val="it-IT"/>
        </w:rPr>
      </w:pPr>
      <w:r>
        <w:rPr>
          <w:lang w:val="it-IT"/>
        </w:rPr>
        <w:t>Title:</w:t>
      </w:r>
      <w:r>
        <w:rPr>
          <w:lang w:val="it-IT"/>
        </w:rPr>
        <w:tab/>
      </w:r>
      <w:r>
        <w:rPr>
          <w:bCs/>
          <w:lang w:val="en-GB"/>
        </w:rPr>
        <w:t>Summary of Offline Discussion on Correction on missing IE of EHC</w:t>
      </w:r>
    </w:p>
    <w:p w14:paraId="3BD8F643" w14:textId="77777777" w:rsidR="00ED1F48" w:rsidRDefault="003C6B47">
      <w:pPr>
        <w:pStyle w:val="3GPPHeader"/>
      </w:pPr>
      <w:r>
        <w:t>Document for:</w:t>
      </w:r>
      <w:r>
        <w:tab/>
        <w:t>Approval</w:t>
      </w:r>
    </w:p>
    <w:p w14:paraId="0D6C4F72" w14:textId="77777777" w:rsidR="00ED1F48" w:rsidRDefault="003C6B47">
      <w:pPr>
        <w:pStyle w:val="1"/>
      </w:pPr>
      <w:r>
        <w:t>Introduction</w:t>
      </w:r>
    </w:p>
    <w:p w14:paraId="0F30797F" w14:textId="77777777" w:rsidR="00ED1F48" w:rsidRDefault="003C6B47">
      <w:pPr>
        <w:widowControl w:val="0"/>
        <w:spacing w:after="0" w:line="276" w:lineRule="auto"/>
        <w:rPr>
          <w:rFonts w:ascii="Calibri" w:eastAsia="Calibri" w:hAnsi="Calibri" w:cs="Calibri"/>
          <w:sz w:val="18"/>
          <w:lang w:eastAsia="zh-CN"/>
        </w:rPr>
      </w:pPr>
      <w:r>
        <w:rPr>
          <w:rFonts w:ascii="Calibri" w:eastAsia="Calibri" w:hAnsi="Calibri" w:cs="Calibri"/>
          <w:sz w:val="18"/>
          <w:lang w:eastAsia="zh-CN"/>
        </w:rPr>
        <w:t>CR0599r, TS 38.463 v16.5.0, Rel-16, Cat. F</w:t>
      </w:r>
    </w:p>
    <w:p w14:paraId="51B1AFA3"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 xml:space="preserve">Include a maxCID-EHC-UL IE within the EHC Uplink IE as TS 38.331. </w:t>
      </w:r>
    </w:p>
    <w:p w14:paraId="28ABEA64"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add procedural texts so that:</w:t>
      </w:r>
    </w:p>
    <w:p w14:paraId="664BC090"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w:t>
      </w:r>
      <w:r>
        <w:rPr>
          <w:rFonts w:ascii="Calibri" w:eastAsia="Calibri" w:hAnsi="Calibri" w:cs="Calibri"/>
          <w:sz w:val="18"/>
          <w:lang w:eastAsia="zh-CN"/>
        </w:rPr>
        <w:tab/>
        <w:t>For each requested DRB, if the EHC Uplink IE is included within the EHC Parameters IE in the PDCP Configuration IE, the gNB-CU-CP shall include the maxCID-EHC-UL IE within the EHC Uplink IE in the PDCP Configuration IE in the BEARER CONTEXT SETUP REQUEST message.</w:t>
      </w:r>
    </w:p>
    <w:p w14:paraId="03274409"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w:t>
      </w:r>
      <w:r>
        <w:rPr>
          <w:rFonts w:ascii="Calibri" w:eastAsia="Calibri" w:hAnsi="Calibri" w:cs="Calibri"/>
          <w:sz w:val="18"/>
          <w:lang w:eastAsia="zh-CN"/>
        </w:rPr>
        <w:tab/>
        <w:t>For each requested DRB, if the EHC Uplink IE is included within the EHC Parameters IE in the PDCP Configuration IE, the gNB-CU-CP shall include the maxCID-EHC-UL IE within the EHC Uplink IE in the PDCP Configuration IE in the BEARER CONTEXT MODIFICATION REQUEST message.</w:t>
      </w:r>
    </w:p>
    <w:p w14:paraId="1469BA14"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E///: this IE exists in RRC since the beginning; no issue until now. This is UL, so this is decided by the UE, not by the CU-UP (which does not control this). Not needed.</w:t>
      </w:r>
    </w:p>
    <w:p w14:paraId="37145C92"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HW: these resources can be jointly used by UL and DL, hence the interaction</w:t>
      </w:r>
    </w:p>
    <w:p w14:paraId="23302C93"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E///: but you already know how many you can configure in DL (total should not be exceeded) – does not matter</w:t>
      </w:r>
    </w:p>
    <w:p w14:paraId="0A2ACD96"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HW: RAN2 changed their IEs several times – there’s a mismatch</w:t>
      </w:r>
    </w:p>
    <w:p w14:paraId="271DA03A" w14:textId="77777777" w:rsidR="00ED1F48" w:rsidRDefault="003C6B47">
      <w:pPr>
        <w:widowControl w:val="0"/>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noted</w:t>
      </w:r>
    </w:p>
    <w:p w14:paraId="36989568" w14:textId="77777777" w:rsidR="00ED1F48" w:rsidRDefault="003C6B47">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CB: # 122_EHCstatusWRT_RAN2</w:t>
      </w:r>
    </w:p>
    <w:p w14:paraId="16A88370" w14:textId="77777777" w:rsidR="00ED1F48" w:rsidRDefault="003C6B47">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clarify history of this IE between RAN2 and RAN3; any mismatch?</w:t>
      </w:r>
    </w:p>
    <w:p w14:paraId="59C70C32" w14:textId="77777777" w:rsidR="00ED1F48" w:rsidRDefault="003C6B47">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is this info needed at the CU-UP?</w:t>
      </w:r>
    </w:p>
    <w:p w14:paraId="442BAFF5" w14:textId="77777777" w:rsidR="00ED1F48" w:rsidRDefault="003C6B47">
      <w:pPr>
        <w:widowControl w:val="0"/>
        <w:spacing w:after="0" w:line="276" w:lineRule="auto"/>
        <w:ind w:left="144" w:hanging="144"/>
        <w:rPr>
          <w:rFonts w:ascii="Calibri" w:eastAsia="Calibri" w:hAnsi="Calibri" w:cs="Calibri"/>
          <w:color w:val="000000"/>
          <w:sz w:val="18"/>
          <w:lang w:eastAsia="zh-CN"/>
        </w:rPr>
      </w:pPr>
      <w:r>
        <w:rPr>
          <w:rFonts w:ascii="Calibri" w:eastAsia="Calibri" w:hAnsi="Calibri" w:cs="Calibri"/>
          <w:color w:val="000000"/>
          <w:sz w:val="18"/>
          <w:lang w:eastAsia="zh-CN"/>
        </w:rPr>
        <w:t>(HW - moderator)</w:t>
      </w:r>
    </w:p>
    <w:p w14:paraId="5B0A2304" w14:textId="77777777" w:rsidR="00ED1F48" w:rsidRDefault="003C6B47">
      <w:pPr>
        <w:widowControl w:val="0"/>
        <w:suppressAutoHyphens/>
        <w:spacing w:after="0"/>
        <w:ind w:left="142" w:hanging="142"/>
        <w:contextualSpacing/>
        <w:rPr>
          <w:rFonts w:ascii="Calibri" w:eastAsiaTheme="minorEastAsia" w:hAnsi="Calibri" w:cs="Calibri"/>
          <w:sz w:val="18"/>
          <w:lang w:eastAsia="zh-CN"/>
        </w:rPr>
      </w:pPr>
      <w:r>
        <w:rPr>
          <w:rFonts w:ascii="Calibri" w:eastAsia="Calibri" w:hAnsi="Calibri" w:cs="Calibri"/>
          <w:color w:val="000000"/>
          <w:sz w:val="18"/>
          <w:lang w:eastAsia="zh-CN"/>
        </w:rPr>
        <w:t xml:space="preserve">Summary of offline disc </w:t>
      </w:r>
      <w:hyperlink r:id="rId9" w:history="1">
        <w:r>
          <w:rPr>
            <w:rFonts w:ascii="Calibri" w:eastAsia="Calibri" w:hAnsi="Calibri" w:cs="Calibri"/>
            <w:color w:val="0000FF"/>
            <w:sz w:val="18"/>
            <w:u w:val="single"/>
            <w:lang w:eastAsia="zh-CN"/>
          </w:rPr>
          <w:t>R3-212758</w:t>
        </w:r>
      </w:hyperlink>
    </w:p>
    <w:p w14:paraId="2EEE4891" w14:textId="77777777" w:rsidR="00ED1F48" w:rsidRDefault="003C6B47">
      <w:pPr>
        <w:pStyle w:val="1"/>
      </w:pPr>
      <w:r>
        <w:t>For the Chairman’s Notes</w:t>
      </w:r>
    </w:p>
    <w:p w14:paraId="06629CAD" w14:textId="61C95112" w:rsidR="00ED1F48" w:rsidRDefault="003502A8">
      <w:r>
        <w:t xml:space="preserve">After the discussion, </w:t>
      </w:r>
      <w:r w:rsidR="002E54A0">
        <w:t>the opinions are not converged. The following is proposed</w:t>
      </w:r>
      <w:bookmarkStart w:id="0" w:name="_GoBack"/>
      <w:bookmarkEnd w:id="0"/>
      <w:r w:rsidR="002E54A0">
        <w:t>:</w:t>
      </w:r>
    </w:p>
    <w:p w14:paraId="03380512" w14:textId="4F073DF0" w:rsidR="002E54A0" w:rsidRPr="00802D7D" w:rsidRDefault="002E54A0">
      <w:pPr>
        <w:rPr>
          <w:color w:val="1F4E79" w:themeColor="accent1" w:themeShade="80"/>
        </w:rPr>
      </w:pPr>
      <w:r w:rsidRPr="00802D7D">
        <w:rPr>
          <w:color w:val="1F4E79" w:themeColor="accent1" w:themeShade="80"/>
        </w:rPr>
        <w:t>To be continued:</w:t>
      </w:r>
    </w:p>
    <w:p w14:paraId="63DFFBBF" w14:textId="21CB0BE1" w:rsidR="002E54A0" w:rsidRPr="00802D7D" w:rsidRDefault="002E54A0">
      <w:pPr>
        <w:rPr>
          <w:color w:val="1F4E79" w:themeColor="accent1" w:themeShade="80"/>
        </w:rPr>
      </w:pPr>
      <w:r w:rsidRPr="00802D7D">
        <w:rPr>
          <w:color w:val="1F4E79" w:themeColor="accent1" w:themeShade="80"/>
        </w:rPr>
        <w:t>FFS how to restrict the number of established DL EHC contexts.</w:t>
      </w:r>
      <w:r w:rsidR="005C13DD" w:rsidRPr="00802D7D">
        <w:rPr>
          <w:color w:val="1F4E79" w:themeColor="accent1" w:themeShade="80"/>
        </w:rPr>
        <w:t xml:space="preserve"> </w:t>
      </w:r>
    </w:p>
    <w:p w14:paraId="05937D8D" w14:textId="6E53239D" w:rsidR="005C13DD" w:rsidRPr="0004366F" w:rsidRDefault="005C13DD">
      <w:pPr>
        <w:rPr>
          <w:color w:val="1F4E79" w:themeColor="accent1" w:themeShade="80"/>
        </w:rPr>
      </w:pPr>
      <w:r w:rsidRPr="00802D7D">
        <w:rPr>
          <w:color w:val="1F4E79" w:themeColor="accent1" w:themeShade="80"/>
        </w:rPr>
        <w:t xml:space="preserve">FFS </w:t>
      </w:r>
      <w:r w:rsidR="0004366F" w:rsidRPr="0004366F">
        <w:rPr>
          <w:rFonts w:eastAsia="Malgun Gothic"/>
          <w:color w:val="1F4E79" w:themeColor="accent1" w:themeShade="80"/>
          <w:lang w:eastAsia="ko-KR"/>
        </w:rPr>
        <w:t xml:space="preserve">how total number of EHC contexts for the UE is guaranteed to be less than or equal to the </w:t>
      </w:r>
      <w:r w:rsidR="0004366F" w:rsidRPr="0004366F">
        <w:rPr>
          <w:i/>
          <w:color w:val="1F4E79" w:themeColor="accent1" w:themeShade="80"/>
          <w:szCs w:val="22"/>
        </w:rPr>
        <w:t>maxNumberEHC-Contexts</w:t>
      </w:r>
      <w:r w:rsidR="0004366F">
        <w:rPr>
          <w:rFonts w:eastAsia="Malgun Gothic"/>
          <w:color w:val="1F4E79" w:themeColor="accent1" w:themeShade="80"/>
          <w:lang w:eastAsia="ko-KR"/>
        </w:rPr>
        <w:t xml:space="preserve"> in case of multiple CU-UPs.</w:t>
      </w:r>
    </w:p>
    <w:p w14:paraId="49DC45F2" w14:textId="2A11742C" w:rsidR="002E54A0" w:rsidRDefault="002E54A0"/>
    <w:p w14:paraId="039DCA43" w14:textId="77777777" w:rsidR="003502A8" w:rsidRDefault="003502A8"/>
    <w:p w14:paraId="4243C6A4" w14:textId="77777777" w:rsidR="00ED1F48" w:rsidRDefault="003C6B47">
      <w:pPr>
        <w:pStyle w:val="1"/>
      </w:pPr>
      <w:r>
        <w:lastRenderedPageBreak/>
        <w:t xml:space="preserve">Discussion </w:t>
      </w:r>
    </w:p>
    <w:p w14:paraId="3D2857F9" w14:textId="77777777" w:rsidR="00ED1F48" w:rsidRDefault="003C6B47">
      <w:pPr>
        <w:pStyle w:val="2"/>
      </w:pPr>
      <w:r>
        <w:t xml:space="preserve">History of </w:t>
      </w:r>
      <w:r>
        <w:rPr>
          <w:i/>
        </w:rPr>
        <w:t>maxCID-EHC-UL</w:t>
      </w:r>
      <w:r>
        <w:t xml:space="preserve"> IE between RAN2 and RAN3</w:t>
      </w:r>
    </w:p>
    <w:p w14:paraId="4FC3AF7E" w14:textId="77777777" w:rsidR="00ED1F48" w:rsidRDefault="003C6B47">
      <w:r>
        <w:t xml:space="preserve">The </w:t>
      </w:r>
      <w:bookmarkStart w:id="1" w:name="OLE_LINK3"/>
      <w:r>
        <w:rPr>
          <w:i/>
        </w:rPr>
        <w:t>maxCID-EHC-UL</w:t>
      </w:r>
      <w:r>
        <w:t xml:space="preserve"> IE</w:t>
      </w:r>
      <w:bookmarkEnd w:id="1"/>
      <w:r>
        <w:t xml:space="preserve"> had not been included in TS 38.331 until version </w:t>
      </w:r>
      <w:r>
        <w:rPr>
          <w:b/>
        </w:rPr>
        <w:t>g10</w:t>
      </w:r>
      <w:r>
        <w:t>. Specifically, it was proposed during RAN2 #110-e meeting, where R2-2004955 explicitly states the following change:</w:t>
      </w:r>
    </w:p>
    <w:p w14:paraId="21304BEB" w14:textId="77777777" w:rsidR="00ED1F48" w:rsidRDefault="003C6B47">
      <w:pPr>
        <w:pStyle w:val="a7"/>
        <w:numPr>
          <w:ilvl w:val="0"/>
          <w:numId w:val="3"/>
        </w:numPr>
        <w:ind w:firstLineChars="0"/>
      </w:pPr>
      <w:r>
        <w:t xml:space="preserve">Add </w:t>
      </w:r>
      <w:r>
        <w:rPr>
          <w:i/>
        </w:rPr>
        <w:t>maxCID-EHC-UL</w:t>
      </w:r>
      <w:r>
        <w:t xml:space="preserve"> to indicate the maximum number of EHC contexts the UE can establish in uplink for a DRB. </w:t>
      </w:r>
    </w:p>
    <w:p w14:paraId="54DD335D" w14:textId="77777777" w:rsidR="00ED1F48" w:rsidRDefault="003C6B47">
      <w:pPr>
        <w:rPr>
          <w:rFonts w:eastAsiaTheme="minorEastAsia"/>
          <w:lang w:eastAsia="zh-CN"/>
        </w:rPr>
      </w:pPr>
      <w:r>
        <w:rPr>
          <w:rFonts w:eastAsiaTheme="minorEastAsia" w:hint="eastAsia"/>
          <w:lang w:eastAsia="zh-CN"/>
        </w:rPr>
        <w:t>F</w:t>
      </w:r>
      <w:r>
        <w:rPr>
          <w:rFonts w:eastAsiaTheme="minorEastAsia"/>
          <w:lang w:eastAsia="zh-CN"/>
        </w:rPr>
        <w:t>or RAN3, the support of EHC in E1 was agreed in RAN3 #108-e meeting. In R3-204491, the following was clearly stated:</w:t>
      </w:r>
    </w:p>
    <w:p w14:paraId="45084B14" w14:textId="77777777" w:rsidR="00ED1F48" w:rsidRDefault="003C6B47">
      <w:pPr>
        <w:pStyle w:val="a7"/>
        <w:numPr>
          <w:ilvl w:val="0"/>
          <w:numId w:val="3"/>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ntroduce </w:t>
      </w:r>
      <w:r>
        <w:rPr>
          <w:rFonts w:eastAsiaTheme="minorEastAsia"/>
          <w:i/>
          <w:lang w:eastAsia="zh-CN"/>
        </w:rPr>
        <w:t>EHC Parameters</w:t>
      </w:r>
      <w:r>
        <w:rPr>
          <w:rFonts w:eastAsiaTheme="minorEastAsia"/>
          <w:lang w:eastAsia="zh-CN"/>
        </w:rPr>
        <w:t xml:space="preserve"> IE in the E1AP: </w:t>
      </w:r>
      <w:r>
        <w:rPr>
          <w:rFonts w:eastAsiaTheme="minorEastAsia"/>
          <w:i/>
          <w:lang w:eastAsia="zh-CN"/>
        </w:rPr>
        <w:t>PDCP Configuration</w:t>
      </w:r>
      <w:r>
        <w:rPr>
          <w:rFonts w:eastAsiaTheme="minorEastAsia"/>
          <w:lang w:eastAsia="zh-CN"/>
        </w:rPr>
        <w:t xml:space="preserve"> IE.</w:t>
      </w:r>
    </w:p>
    <w:p w14:paraId="6A35255D" w14:textId="77777777" w:rsidR="00ED1F48" w:rsidRDefault="003C6B47">
      <w:pPr>
        <w:rPr>
          <w:rFonts w:eastAsiaTheme="minorEastAsia"/>
          <w:lang w:eastAsia="zh-CN"/>
        </w:rPr>
      </w:pPr>
      <w:r>
        <w:rPr>
          <w:rFonts w:eastAsiaTheme="minorEastAsia"/>
          <w:lang w:eastAsia="zh-CN"/>
        </w:rPr>
        <w:t>From the CR’s history, it can be found that the CR had been updated for a few versions based on the need of RAN2. And the last captured TP to that CR is R3-204142 (from E///) to update the IE with RAN2 progress.</w:t>
      </w:r>
    </w:p>
    <w:p w14:paraId="13E75E98" w14:textId="77777777" w:rsidR="00ED1F48" w:rsidRDefault="003C6B47">
      <w:pPr>
        <w:rPr>
          <w:rFonts w:eastAsiaTheme="minorEastAsia"/>
          <w:lang w:eastAsia="zh-CN"/>
        </w:rPr>
      </w:pPr>
      <w:r>
        <w:rPr>
          <w:rFonts w:eastAsiaTheme="minorEastAsia"/>
          <w:lang w:eastAsia="zh-CN"/>
        </w:rPr>
        <w:t xml:space="preserve">It is worth mentioning that, the </w:t>
      </w:r>
      <w:r>
        <w:t>RAN2 #110-e meeting</w:t>
      </w:r>
      <w:r>
        <w:rPr>
          <w:rFonts w:eastAsiaTheme="minorEastAsia"/>
          <w:lang w:eastAsia="zh-CN"/>
        </w:rPr>
        <w:t xml:space="preserve"> was held at almost the same time as RAN3 #108-e meeting, and the final agreement of RAN2 to include the </w:t>
      </w:r>
      <w:r>
        <w:rPr>
          <w:i/>
        </w:rPr>
        <w:t>maxCID-EHC-UL</w:t>
      </w:r>
      <w:r>
        <w:t xml:space="preserve"> IE in the </w:t>
      </w:r>
      <w:r>
        <w:rPr>
          <w:rFonts w:eastAsiaTheme="minorEastAsia"/>
          <w:i/>
          <w:lang w:eastAsia="zh-CN"/>
        </w:rPr>
        <w:t>PDCP Configuration</w:t>
      </w:r>
      <w:r>
        <w:rPr>
          <w:rFonts w:eastAsiaTheme="minorEastAsia"/>
          <w:lang w:eastAsia="zh-CN"/>
        </w:rPr>
        <w:t xml:space="preserve"> IE was somehow not noticed by RAN3. </w:t>
      </w:r>
    </w:p>
    <w:p w14:paraId="2E249FB9" w14:textId="77777777" w:rsidR="00ED1F48" w:rsidRDefault="003C6B47">
      <w:pPr>
        <w:rPr>
          <w:rFonts w:eastAsiaTheme="minorEastAsia"/>
          <w:lang w:eastAsia="zh-CN"/>
        </w:rPr>
      </w:pPr>
      <w:r>
        <w:rPr>
          <w:rFonts w:eastAsiaTheme="minorEastAsia"/>
          <w:lang w:eastAsia="zh-CN"/>
        </w:rPr>
        <w:t xml:space="preserve">Hence, by checking the latest version of TS 38.331 and TS 38.463, </w:t>
      </w:r>
      <w:r>
        <w:rPr>
          <w:rFonts w:eastAsiaTheme="minorEastAsia" w:hint="eastAsia"/>
          <w:lang w:eastAsia="zh-CN"/>
        </w:rPr>
        <w:t>a</w:t>
      </w:r>
      <w:r>
        <w:rPr>
          <w:rFonts w:eastAsiaTheme="minorEastAsia"/>
          <w:lang w:eastAsia="zh-CN"/>
        </w:rPr>
        <w:t xml:space="preserve"> misalignment can be easily found that the </w:t>
      </w:r>
      <w:r>
        <w:rPr>
          <w:i/>
        </w:rPr>
        <w:t>maxCID-EHC-UL</w:t>
      </w:r>
      <w:r>
        <w:t xml:space="preserve"> IE is missing in TS 38.463. </w:t>
      </w:r>
    </w:p>
    <w:p w14:paraId="4E104004" w14:textId="77777777" w:rsidR="00ED1F48" w:rsidRDefault="003C6B47">
      <w:pPr>
        <w:rPr>
          <w:rFonts w:eastAsia="宋体"/>
          <w:lang w:eastAsia="zh-CN"/>
        </w:rPr>
      </w:pPr>
      <w:r>
        <w:rPr>
          <w:rFonts w:eastAsia="宋体"/>
          <w:lang w:eastAsia="zh-CN"/>
        </w:rPr>
        <w:t xml:space="preserve">It is therefore proposed to agree the </w:t>
      </w:r>
      <w:r>
        <w:rPr>
          <w:rFonts w:eastAsia="宋体" w:hint="eastAsia"/>
          <w:lang w:eastAsia="zh-CN"/>
        </w:rPr>
        <w:t>fol</w:t>
      </w:r>
      <w:r>
        <w:rPr>
          <w:rFonts w:eastAsia="宋体"/>
          <w:lang w:eastAsia="zh-CN"/>
        </w:rPr>
        <w:t>lowing:</w:t>
      </w:r>
    </w:p>
    <w:p w14:paraId="6074C20D" w14:textId="77777777" w:rsidR="00ED1F48" w:rsidRDefault="003C6B47">
      <w:pPr>
        <w:pStyle w:val="a7"/>
        <w:numPr>
          <w:ilvl w:val="0"/>
          <w:numId w:val="4"/>
        </w:numPr>
        <w:ind w:firstLineChars="0"/>
        <w:rPr>
          <w:rFonts w:eastAsia="宋体"/>
          <w:lang w:eastAsia="zh-CN"/>
        </w:rPr>
      </w:pPr>
      <w:r>
        <w:t>There do exist a mismatch between 38.331 and 38.463 regarding this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265"/>
      </w:tblGrid>
      <w:tr w:rsidR="00ED1F48" w14:paraId="39120C29" w14:textId="77777777">
        <w:tc>
          <w:tcPr>
            <w:tcW w:w="1951" w:type="dxa"/>
            <w:shd w:val="clear" w:color="auto" w:fill="auto"/>
          </w:tcPr>
          <w:p w14:paraId="7A455C70" w14:textId="77777777" w:rsidR="00ED1F48" w:rsidRDefault="003C6B47">
            <w:r>
              <w:t>Company</w:t>
            </w:r>
          </w:p>
        </w:tc>
        <w:tc>
          <w:tcPr>
            <w:tcW w:w="7337" w:type="dxa"/>
            <w:shd w:val="clear" w:color="auto" w:fill="auto"/>
          </w:tcPr>
          <w:p w14:paraId="51F82E38" w14:textId="77777777" w:rsidR="00ED1F48" w:rsidRDefault="003C6B47">
            <w:r>
              <w:t>Comment</w:t>
            </w:r>
          </w:p>
        </w:tc>
      </w:tr>
      <w:tr w:rsidR="00ED1F48" w14:paraId="106CF968" w14:textId="77777777">
        <w:tc>
          <w:tcPr>
            <w:tcW w:w="1951" w:type="dxa"/>
            <w:shd w:val="clear" w:color="auto" w:fill="auto"/>
          </w:tcPr>
          <w:p w14:paraId="0469575E" w14:textId="77777777" w:rsidR="00ED1F48" w:rsidRDefault="003C6B47">
            <w:pPr>
              <w:rPr>
                <w:rFonts w:eastAsiaTheme="minorEastAsia"/>
                <w:lang w:eastAsia="zh-CN"/>
              </w:rPr>
            </w:pPr>
            <w:r>
              <w:rPr>
                <w:rFonts w:eastAsiaTheme="minorEastAsia" w:hint="eastAsia"/>
                <w:lang w:eastAsia="zh-CN"/>
              </w:rPr>
              <w:t>H</w:t>
            </w:r>
            <w:r>
              <w:rPr>
                <w:rFonts w:eastAsiaTheme="minorEastAsia"/>
                <w:lang w:eastAsia="zh-CN"/>
              </w:rPr>
              <w:t>uawei</w:t>
            </w:r>
          </w:p>
        </w:tc>
        <w:tc>
          <w:tcPr>
            <w:tcW w:w="7337" w:type="dxa"/>
            <w:shd w:val="clear" w:color="auto" w:fill="auto"/>
          </w:tcPr>
          <w:p w14:paraId="584955CA" w14:textId="77777777" w:rsidR="00ED1F48" w:rsidRDefault="003C6B47">
            <w:pPr>
              <w:rPr>
                <w:rFonts w:eastAsiaTheme="minorEastAsia"/>
                <w:lang w:eastAsia="zh-CN"/>
              </w:rPr>
            </w:pPr>
            <w:r>
              <w:rPr>
                <w:rFonts w:eastAsiaTheme="minorEastAsia"/>
                <w:lang w:eastAsia="zh-CN"/>
              </w:rPr>
              <w:t>The misalignment exists and should be fixed.</w:t>
            </w:r>
          </w:p>
        </w:tc>
      </w:tr>
      <w:tr w:rsidR="00ED1F48" w14:paraId="7F554242" w14:textId="77777777">
        <w:tc>
          <w:tcPr>
            <w:tcW w:w="1951" w:type="dxa"/>
            <w:shd w:val="clear" w:color="auto" w:fill="auto"/>
          </w:tcPr>
          <w:p w14:paraId="3FA8C826" w14:textId="77777777" w:rsidR="00ED1F48" w:rsidRDefault="003C6B47">
            <w:pPr>
              <w:rPr>
                <w:rFonts w:eastAsia="Malgun Gothic"/>
                <w:lang w:eastAsia="ko-KR"/>
              </w:rPr>
            </w:pPr>
            <w:r>
              <w:rPr>
                <w:rFonts w:eastAsia="Malgun Gothic" w:hint="eastAsia"/>
                <w:lang w:eastAsia="ko-KR"/>
              </w:rPr>
              <w:t>Samsung</w:t>
            </w:r>
          </w:p>
        </w:tc>
        <w:tc>
          <w:tcPr>
            <w:tcW w:w="7337" w:type="dxa"/>
            <w:shd w:val="clear" w:color="auto" w:fill="auto"/>
          </w:tcPr>
          <w:p w14:paraId="49132A94" w14:textId="77777777" w:rsidR="00ED1F48" w:rsidRDefault="003C6B47">
            <w:pPr>
              <w:rPr>
                <w:rFonts w:eastAsia="Malgun Gothic"/>
                <w:lang w:eastAsia="ko-KR"/>
              </w:rPr>
            </w:pPr>
            <w:r>
              <w:rPr>
                <w:rFonts w:eastAsia="Malgun Gothic"/>
                <w:lang w:eastAsia="ko-KR"/>
              </w:rPr>
              <w:t>A solution</w:t>
            </w:r>
            <w:r>
              <w:rPr>
                <w:rFonts w:eastAsia="Malgun Gothic" w:hint="eastAsia"/>
                <w:lang w:eastAsia="ko-KR"/>
              </w:rPr>
              <w:t xml:space="preserve"> </w:t>
            </w:r>
            <w:r>
              <w:rPr>
                <w:rFonts w:eastAsia="Malgun Gothic"/>
                <w:lang w:eastAsia="ko-KR"/>
              </w:rPr>
              <w:t>might</w:t>
            </w:r>
            <w:r>
              <w:rPr>
                <w:rFonts w:eastAsia="Malgun Gothic" w:hint="eastAsia"/>
                <w:lang w:eastAsia="ko-KR"/>
              </w:rPr>
              <w:t xml:space="preserve"> be </w:t>
            </w:r>
            <w:r>
              <w:rPr>
                <w:rFonts w:eastAsia="Malgun Gothic"/>
                <w:lang w:eastAsia="ko-KR"/>
              </w:rPr>
              <w:t>needed</w:t>
            </w:r>
            <w:r>
              <w:rPr>
                <w:rFonts w:eastAsia="Malgun Gothic" w:hint="eastAsia"/>
                <w:lang w:eastAsia="ko-KR"/>
              </w:rPr>
              <w:t xml:space="preserve"> to limit the number of EHC contexts in CU-UP, but whether the enhancement is required should be further </w:t>
            </w:r>
            <w:r>
              <w:rPr>
                <w:rFonts w:eastAsia="Malgun Gothic"/>
                <w:lang w:eastAsia="ko-KR"/>
              </w:rPr>
              <w:t xml:space="preserve">analyzed. And </w:t>
            </w:r>
            <w:r>
              <w:rPr>
                <w:rFonts w:eastAsiaTheme="minorEastAsia"/>
                <w:lang w:eastAsia="zh-CN"/>
              </w:rPr>
              <w:t xml:space="preserve">the </w:t>
            </w:r>
            <w:r>
              <w:rPr>
                <w:i/>
              </w:rPr>
              <w:t>maxCID-EHC-UL</w:t>
            </w:r>
            <w:r>
              <w:t xml:space="preserve"> IE is basically used in UE, not in CU-UP.</w:t>
            </w:r>
          </w:p>
        </w:tc>
      </w:tr>
      <w:tr w:rsidR="00ED1F48" w14:paraId="0C9367AD" w14:textId="77777777">
        <w:tc>
          <w:tcPr>
            <w:tcW w:w="1951" w:type="dxa"/>
            <w:shd w:val="clear" w:color="auto" w:fill="auto"/>
          </w:tcPr>
          <w:p w14:paraId="04DBDDA9" w14:textId="77777777" w:rsidR="00ED1F48" w:rsidRDefault="003C6B47">
            <w:pPr>
              <w:rPr>
                <w:rFonts w:eastAsia="宋体"/>
                <w:lang w:eastAsia="zh-CN"/>
              </w:rPr>
            </w:pPr>
            <w:r>
              <w:rPr>
                <w:rFonts w:eastAsia="宋体" w:hint="eastAsia"/>
                <w:lang w:eastAsia="zh-CN"/>
              </w:rPr>
              <w:t>ZTE</w:t>
            </w:r>
          </w:p>
        </w:tc>
        <w:tc>
          <w:tcPr>
            <w:tcW w:w="7337" w:type="dxa"/>
            <w:shd w:val="clear" w:color="auto" w:fill="auto"/>
          </w:tcPr>
          <w:p w14:paraId="01D33D4B" w14:textId="77777777" w:rsidR="00ED1F48" w:rsidRDefault="003C6B47">
            <w:pPr>
              <w:rPr>
                <w:rFonts w:eastAsia="宋体"/>
                <w:lang w:eastAsia="zh-CN"/>
              </w:rPr>
            </w:pPr>
            <w:r>
              <w:rPr>
                <w:i/>
              </w:rPr>
              <w:t>maxCID-EHC-UL</w:t>
            </w:r>
            <w:r>
              <w:t xml:space="preserve"> IE</w:t>
            </w:r>
            <w:r>
              <w:rPr>
                <w:rFonts w:eastAsia="宋体" w:hint="eastAsia"/>
                <w:lang w:eastAsia="zh-CN"/>
              </w:rPr>
              <w:t xml:space="preserve"> is used to indicate </w:t>
            </w:r>
            <w:r>
              <w:rPr>
                <w:lang w:val="en-GB"/>
              </w:rPr>
              <w:t xml:space="preserve">the maximum CID value that can be used </w:t>
            </w:r>
            <w:r>
              <w:rPr>
                <w:rFonts w:eastAsia="宋体"/>
                <w:lang w:val="en-GB"/>
              </w:rPr>
              <w:t>for uplink</w:t>
            </w:r>
            <w:r>
              <w:rPr>
                <w:rFonts w:eastAsia="宋体" w:hint="eastAsia"/>
                <w:lang w:eastAsia="zh-CN"/>
              </w:rPr>
              <w:t>, and the UL CID in EHC is allocated by UE.</w:t>
            </w:r>
          </w:p>
          <w:p w14:paraId="1FE30FC2" w14:textId="77777777" w:rsidR="00ED1F48" w:rsidRDefault="003C6B47">
            <w:pPr>
              <w:rPr>
                <w:rFonts w:eastAsia="宋体"/>
                <w:lang w:eastAsia="zh-CN"/>
              </w:rPr>
            </w:pPr>
            <w:r>
              <w:rPr>
                <w:rFonts w:eastAsia="宋体" w:hint="eastAsia"/>
                <w:lang w:eastAsia="zh-CN"/>
              </w:rPr>
              <w:t xml:space="preserve">Since </w:t>
            </w:r>
            <w:r>
              <w:rPr>
                <w:rFonts w:hint="eastAsia"/>
                <w:i/>
              </w:rPr>
              <w:t>EHC-CID-Length</w:t>
            </w:r>
            <w:r>
              <w:rPr>
                <w:rFonts w:eastAsia="宋体" w:hint="eastAsia"/>
                <w:iCs/>
                <w:lang w:eastAsia="zh-CN"/>
              </w:rPr>
              <w:t xml:space="preserve"> IE is al ready included in </w:t>
            </w:r>
            <w:r>
              <w:rPr>
                <w:rFonts w:eastAsiaTheme="minorEastAsia"/>
                <w:i/>
                <w:lang w:eastAsia="zh-CN"/>
              </w:rPr>
              <w:t>EHC Parameters</w:t>
            </w:r>
            <w:r>
              <w:rPr>
                <w:rFonts w:eastAsiaTheme="minorEastAsia"/>
                <w:lang w:eastAsia="zh-CN"/>
              </w:rPr>
              <w:t xml:space="preserve"> IE</w:t>
            </w:r>
            <w:r>
              <w:rPr>
                <w:rFonts w:eastAsiaTheme="minorEastAsia" w:hint="eastAsia"/>
                <w:lang w:eastAsia="zh-CN"/>
              </w:rPr>
              <w:t>,</w:t>
            </w:r>
            <w:r>
              <w:rPr>
                <w:rFonts w:eastAsia="宋体" w:hint="eastAsia"/>
                <w:lang w:eastAsia="zh-CN"/>
              </w:rPr>
              <w:t xml:space="preserve"> gNB-CU-UP can decode the UL EHC packets correctly based on the </w:t>
            </w:r>
            <w:r>
              <w:rPr>
                <w:rFonts w:hint="eastAsia"/>
                <w:i/>
              </w:rPr>
              <w:t>EHC-CID-Length</w:t>
            </w:r>
            <w:r>
              <w:rPr>
                <w:rFonts w:eastAsia="宋体" w:hint="eastAsia"/>
                <w:iCs/>
                <w:lang w:eastAsia="zh-CN"/>
              </w:rPr>
              <w:t xml:space="preserve"> IE</w:t>
            </w:r>
            <w:r>
              <w:rPr>
                <w:rFonts w:eastAsia="宋体" w:hint="eastAsia"/>
                <w:lang w:eastAsia="zh-CN"/>
              </w:rPr>
              <w:t>.</w:t>
            </w:r>
          </w:p>
          <w:p w14:paraId="64E05114" w14:textId="77777777" w:rsidR="00ED1F48" w:rsidRDefault="003C6B47">
            <w:r>
              <w:rPr>
                <w:rFonts w:eastAsia="宋体" w:hint="eastAsia"/>
                <w:lang w:eastAsia="zh-CN"/>
              </w:rPr>
              <w:t xml:space="preserve">So, gNB-CU-UP need not know the value of </w:t>
            </w:r>
            <w:r>
              <w:rPr>
                <w:i/>
              </w:rPr>
              <w:t>maxCID-EHC-UL</w:t>
            </w:r>
            <w:r>
              <w:t xml:space="preserve"> IE</w:t>
            </w:r>
            <w:r>
              <w:rPr>
                <w:rFonts w:eastAsia="宋体" w:hint="eastAsia"/>
                <w:lang w:eastAsia="zh-CN"/>
              </w:rPr>
              <w:t xml:space="preserve">, there is not </w:t>
            </w:r>
            <w:r>
              <w:t>mismatch</w:t>
            </w:r>
            <w:r>
              <w:rPr>
                <w:rFonts w:eastAsia="宋体" w:hint="eastAsia"/>
                <w:lang w:eastAsia="zh-CN"/>
              </w:rPr>
              <w:t xml:space="preserve"> issue.</w:t>
            </w:r>
          </w:p>
        </w:tc>
      </w:tr>
      <w:tr w:rsidR="00ED1F48" w14:paraId="75A00CF7" w14:textId="77777777">
        <w:tc>
          <w:tcPr>
            <w:tcW w:w="1951" w:type="dxa"/>
            <w:shd w:val="clear" w:color="auto" w:fill="auto"/>
          </w:tcPr>
          <w:p w14:paraId="0DFD118C" w14:textId="4DA58178" w:rsidR="00ED1F48" w:rsidRDefault="00E578E4">
            <w:r>
              <w:t>Ericsson</w:t>
            </w:r>
          </w:p>
        </w:tc>
        <w:tc>
          <w:tcPr>
            <w:tcW w:w="7337" w:type="dxa"/>
            <w:shd w:val="clear" w:color="auto" w:fill="auto"/>
          </w:tcPr>
          <w:p w14:paraId="4096D617" w14:textId="7315526D" w:rsidR="00ED1F48" w:rsidRDefault="00E578E4">
            <w:r>
              <w:t>Mismatch does not matter as such. Not all PDCP parameters in 38.331 are in the PDCP Configuration IE over E1. Each were discussed 1 by 1 and added only if the information is needed in the CU-UP</w:t>
            </w:r>
          </w:p>
        </w:tc>
      </w:tr>
      <w:tr w:rsidR="00ED1F48" w14:paraId="6384F5F3" w14:textId="77777777">
        <w:tc>
          <w:tcPr>
            <w:tcW w:w="1951" w:type="dxa"/>
            <w:shd w:val="clear" w:color="auto" w:fill="auto"/>
          </w:tcPr>
          <w:p w14:paraId="181E4D0E" w14:textId="77777777" w:rsidR="00ED1F48" w:rsidRDefault="00ED1F48"/>
        </w:tc>
        <w:tc>
          <w:tcPr>
            <w:tcW w:w="7337" w:type="dxa"/>
            <w:shd w:val="clear" w:color="auto" w:fill="auto"/>
          </w:tcPr>
          <w:p w14:paraId="5D7EC629" w14:textId="77777777" w:rsidR="00ED1F48" w:rsidRDefault="00ED1F48"/>
        </w:tc>
      </w:tr>
      <w:tr w:rsidR="00ED1F48" w14:paraId="25574437" w14:textId="77777777">
        <w:tc>
          <w:tcPr>
            <w:tcW w:w="1951" w:type="dxa"/>
            <w:shd w:val="clear" w:color="auto" w:fill="auto"/>
          </w:tcPr>
          <w:p w14:paraId="7EDC4A0F" w14:textId="77777777" w:rsidR="00ED1F48" w:rsidRDefault="00ED1F48"/>
        </w:tc>
        <w:tc>
          <w:tcPr>
            <w:tcW w:w="7337" w:type="dxa"/>
            <w:shd w:val="clear" w:color="auto" w:fill="auto"/>
          </w:tcPr>
          <w:p w14:paraId="64121908" w14:textId="77777777" w:rsidR="00ED1F48" w:rsidRDefault="00ED1F48"/>
        </w:tc>
      </w:tr>
    </w:tbl>
    <w:p w14:paraId="1FE0B292" w14:textId="77777777" w:rsidR="00ED1F48" w:rsidRDefault="00ED1F48"/>
    <w:p w14:paraId="0A2F548C" w14:textId="77777777" w:rsidR="00ED1F48" w:rsidRDefault="003C6B47">
      <w:pPr>
        <w:pStyle w:val="2"/>
      </w:pPr>
      <w:r>
        <w:lastRenderedPageBreak/>
        <w:t>Is the IE needed at the CU-UP?</w:t>
      </w:r>
    </w:p>
    <w:p w14:paraId="54CB399A" w14:textId="77777777" w:rsidR="00ED1F48" w:rsidRDefault="003C6B47">
      <w:pPr>
        <w:rPr>
          <w:szCs w:val="22"/>
        </w:rPr>
      </w:pPr>
      <w:r>
        <w:rPr>
          <w:szCs w:val="22"/>
        </w:rPr>
        <w:t xml:space="preserve">Though R3-212016 has described the technical use of </w:t>
      </w:r>
      <w:bookmarkStart w:id="2" w:name="OLE_LINK2"/>
      <w:bookmarkStart w:id="3" w:name="OLE_LINK1"/>
      <w:r>
        <w:rPr>
          <w:i/>
          <w:szCs w:val="22"/>
        </w:rPr>
        <w:t>maxCID-EHC-UL</w:t>
      </w:r>
      <w:r>
        <w:rPr>
          <w:szCs w:val="22"/>
        </w:rPr>
        <w:t xml:space="preserve"> IE</w:t>
      </w:r>
      <w:bookmarkEnd w:id="2"/>
      <w:bookmarkEnd w:id="3"/>
      <w:r>
        <w:rPr>
          <w:szCs w:val="22"/>
        </w:rPr>
        <w:t>, in this section we elaborate more the use of the IE and the interaction with downlink to try to reach an agreement that the IE is needed at the CU-UP.</w:t>
      </w:r>
    </w:p>
    <w:p w14:paraId="136DB25F" w14:textId="77777777" w:rsidR="00ED1F48" w:rsidRDefault="003C6B47">
      <w:pPr>
        <w:rPr>
          <w:b/>
          <w:szCs w:val="22"/>
        </w:rPr>
      </w:pPr>
      <w:r>
        <w:rPr>
          <w:b/>
          <w:szCs w:val="22"/>
        </w:rPr>
        <w:t xml:space="preserve">Usage of </w:t>
      </w:r>
      <w:r>
        <w:rPr>
          <w:b/>
          <w:i/>
          <w:szCs w:val="22"/>
        </w:rPr>
        <w:t>maxCID-EHC-UL</w:t>
      </w:r>
      <w:r>
        <w:rPr>
          <w:b/>
          <w:szCs w:val="22"/>
        </w:rPr>
        <w:t xml:space="preserve"> IE in UE and CU-UP:</w:t>
      </w:r>
    </w:p>
    <w:p w14:paraId="7260AFCA" w14:textId="77777777" w:rsidR="00ED1F48" w:rsidRDefault="003C6B47">
      <w:pPr>
        <w:rPr>
          <w:szCs w:val="22"/>
        </w:rPr>
      </w:pPr>
      <w:r>
        <w:rPr>
          <w:szCs w:val="22"/>
          <w:lang w:eastAsia="zh-CN"/>
        </w:rPr>
        <w:t>DL EHC contexts are established by CU-UP and the UL EHC contexts are established by UE, but there are interactions between UL and DL since</w:t>
      </w:r>
      <w:r>
        <w:rPr>
          <w:szCs w:val="22"/>
        </w:rPr>
        <w:t xml:space="preserve"> EHC contexts are jointly used by both uplink and downlink. </w:t>
      </w:r>
    </w:p>
    <w:p w14:paraId="0244CAF4" w14:textId="77777777" w:rsidR="00ED1F48" w:rsidRDefault="003C6B47">
      <w:pPr>
        <w:rPr>
          <w:szCs w:val="22"/>
        </w:rPr>
      </w:pPr>
      <w:r>
        <w:rPr>
          <w:szCs w:val="22"/>
        </w:rPr>
        <w:t>In 38.323, the following definition is given:</w:t>
      </w:r>
    </w:p>
    <w:p w14:paraId="242A9BC7" w14:textId="77777777" w:rsidR="00ED1F48" w:rsidRDefault="003C6B47">
      <w:pPr>
        <w:pStyle w:val="a7"/>
        <w:numPr>
          <w:ilvl w:val="0"/>
          <w:numId w:val="4"/>
        </w:numPr>
        <w:ind w:firstLineChars="0"/>
        <w:rPr>
          <w:szCs w:val="22"/>
          <w:shd w:val="pct10" w:color="auto" w:fill="FFFFFF"/>
        </w:rPr>
      </w:pPr>
      <w:r>
        <w:rPr>
          <w:shd w:val="pct10" w:color="auto" w:fill="FFFFFF"/>
          <w:lang w:val="en-GB"/>
        </w:rPr>
        <w:t>MAX_CID_EHC_UL: This is the maximum CID value that can be used for uplink.</w:t>
      </w:r>
    </w:p>
    <w:p w14:paraId="11A6F06C" w14:textId="77777777" w:rsidR="00ED1F48" w:rsidRDefault="003C6B47">
      <w:pPr>
        <w:rPr>
          <w:szCs w:val="22"/>
        </w:rPr>
      </w:pPr>
      <w:r>
        <w:rPr>
          <w:szCs w:val="22"/>
        </w:rPr>
        <w:t xml:space="preserve">Note that each EHC context is identified by a unique CID, so UE uses this IE to restrict the number of established UL EHC contexts. </w:t>
      </w:r>
    </w:p>
    <w:p w14:paraId="4C622285" w14:textId="77777777" w:rsidR="00ED1F48" w:rsidRDefault="003C6B47">
      <w:pPr>
        <w:rPr>
          <w:szCs w:val="22"/>
        </w:rPr>
      </w:pPr>
      <w:r>
        <w:rPr>
          <w:szCs w:val="22"/>
        </w:rPr>
        <w:t>CU-UP also needs</w:t>
      </w:r>
      <w:r>
        <w:rPr>
          <w:i/>
          <w:szCs w:val="22"/>
        </w:rPr>
        <w:t xml:space="preserve"> maxCID-EHC-UL</w:t>
      </w:r>
      <w:r>
        <w:rPr>
          <w:szCs w:val="22"/>
        </w:rPr>
        <w:t xml:space="preserve"> IE for a different reason. First note that establishing UL and DL EHC contexts is a dynamic process, and CU-UP only knows how many UL EHC contexts has already been established, but has no idea of when the next UL EHC context will be established and certainly has no idea of how many UL EHC contexts will be established for UL in the end. </w:t>
      </w:r>
    </w:p>
    <w:p w14:paraId="6BD32680" w14:textId="77777777" w:rsidR="00ED1F48" w:rsidRDefault="003C6B47">
      <w:pPr>
        <w:rPr>
          <w:szCs w:val="22"/>
        </w:rPr>
      </w:pPr>
      <w:r>
        <w:rPr>
          <w:szCs w:val="22"/>
        </w:rPr>
        <w:t xml:space="preserve">Therefore, without the knowledge of </w:t>
      </w:r>
      <w:r>
        <w:rPr>
          <w:i/>
          <w:szCs w:val="22"/>
        </w:rPr>
        <w:t>maxCID-EHC-UL</w:t>
      </w:r>
      <w:r>
        <w:rPr>
          <w:szCs w:val="22"/>
        </w:rPr>
        <w:t xml:space="preserve"> IE, the number of DL EHC contexts the CU-UP can establish is restricted only by </w:t>
      </w:r>
      <w:r>
        <w:rPr>
          <w:i/>
        </w:rPr>
        <w:t>ehc-CID-Length</w:t>
      </w:r>
      <w:r>
        <w:rPr>
          <w:szCs w:val="22"/>
        </w:rPr>
        <w:t xml:space="preserve"> which indicates the length of the CID field. For example, if the typical value 7 is specified for </w:t>
      </w:r>
      <w:r>
        <w:rPr>
          <w:i/>
        </w:rPr>
        <w:t>ehc-CID-Length</w:t>
      </w:r>
      <w:r>
        <w:rPr>
          <w:szCs w:val="22"/>
        </w:rPr>
        <w:t xml:space="preserve">, it means the CID length is 7 bits, and the maximum number of EHC contexts that can be established in DL for a DRB is 2^7=128. When </w:t>
      </w:r>
      <w:r>
        <w:rPr>
          <w:i/>
          <w:szCs w:val="22"/>
        </w:rPr>
        <w:t>maxCID-EHC-UL</w:t>
      </w:r>
      <w:r>
        <w:rPr>
          <w:szCs w:val="22"/>
        </w:rPr>
        <w:t xml:space="preserve"> IE is notified, however, the CU-UP reserves </w:t>
      </w:r>
      <w:r>
        <w:rPr>
          <w:i/>
          <w:szCs w:val="22"/>
        </w:rPr>
        <w:t>maxCID-EHC-UL</w:t>
      </w:r>
      <w:r>
        <w:rPr>
          <w:szCs w:val="22"/>
        </w:rPr>
        <w:t xml:space="preserve"> EHC contexts for UL, and the maximum DL EHC contexts that can be established for a DRB reduces to 2^</w:t>
      </w:r>
      <w:r>
        <w:rPr>
          <w:i/>
        </w:rPr>
        <w:t xml:space="preserve"> ehc-CID-Length-</w:t>
      </w:r>
      <w:r>
        <w:rPr>
          <w:i/>
          <w:szCs w:val="22"/>
        </w:rPr>
        <w:t xml:space="preserve"> maxCID-EHC-UL</w:t>
      </w:r>
      <w:r>
        <w:rPr>
          <w:szCs w:val="22"/>
        </w:rPr>
        <w:t xml:space="preserve">. </w:t>
      </w:r>
    </w:p>
    <w:p w14:paraId="1E78E2B4" w14:textId="77777777" w:rsidR="00ED1F48" w:rsidRDefault="003C6B47">
      <w:pPr>
        <w:rPr>
          <w:b/>
          <w:szCs w:val="22"/>
        </w:rPr>
      </w:pPr>
      <w:r>
        <w:rPr>
          <w:b/>
          <w:szCs w:val="22"/>
        </w:rPr>
        <w:t>Reason for restricting the number of DL EHC contexts:</w:t>
      </w:r>
    </w:p>
    <w:p w14:paraId="1E9DE3F1" w14:textId="77777777" w:rsidR="00ED1F48" w:rsidRDefault="003C6B47">
      <w:pPr>
        <w:rPr>
          <w:szCs w:val="22"/>
        </w:rPr>
      </w:pPr>
      <w:r>
        <w:rPr>
          <w:szCs w:val="22"/>
        </w:rPr>
        <w:t>One possible question is why the number of established EHC contexts in DL has to be further restricted to 2^</w:t>
      </w:r>
      <w:r>
        <w:rPr>
          <w:i/>
        </w:rPr>
        <w:t xml:space="preserve"> ehc-CID-Length-</w:t>
      </w:r>
      <w:r>
        <w:rPr>
          <w:i/>
          <w:szCs w:val="22"/>
        </w:rPr>
        <w:t xml:space="preserve"> maxCID-EHC-UL</w:t>
      </w:r>
      <w:r>
        <w:rPr>
          <w:szCs w:val="22"/>
        </w:rPr>
        <w:t xml:space="preserve"> ? The answer is UE has limited ability to store EHC contexts in the cache. </w:t>
      </w:r>
    </w:p>
    <w:p w14:paraId="2A3E5225" w14:textId="77777777" w:rsidR="00ED1F48" w:rsidRDefault="003C6B47">
      <w:pPr>
        <w:rPr>
          <w:szCs w:val="22"/>
        </w:rPr>
      </w:pPr>
      <w:r>
        <w:rPr>
          <w:szCs w:val="22"/>
        </w:rPr>
        <w:t xml:space="preserve">The UE itself has to store both UL contexts established by itself and the DL EHC contexts established by CU-UP in the cache. Specifically, regarding the UL, the UE plays the role of EHC compressor, so it </w:t>
      </w:r>
      <w:r>
        <w:rPr>
          <w:rFonts w:eastAsiaTheme="minorEastAsia"/>
          <w:lang w:eastAsia="ko-KR"/>
        </w:rPr>
        <w:t xml:space="preserve">stores original header field information as an </w:t>
      </w:r>
      <w:r>
        <w:t xml:space="preserve">"EHC </w:t>
      </w:r>
      <w:r>
        <w:rPr>
          <w:rFonts w:eastAsiaTheme="minorEastAsia"/>
          <w:lang w:eastAsia="ko-KR"/>
        </w:rPr>
        <w:t>context</w:t>
      </w:r>
      <w:r>
        <w:t>"</w:t>
      </w:r>
      <w:r>
        <w:rPr>
          <w:szCs w:val="22"/>
        </w:rPr>
        <w:t>. Regarding the DL, UE plays the role of EHC decompressor, when UE receives the DL packet from CU-UP, it also has to establish the EHC context identified by CID, so DL EHC contexts are also stored in UE</w:t>
      </w:r>
      <w:r>
        <w:t xml:space="preserve">. The mechanism of EHC has been explicitly described in Annex of 38.323. </w:t>
      </w:r>
    </w:p>
    <w:p w14:paraId="33E214C2" w14:textId="77777777" w:rsidR="00ED1F48" w:rsidRDefault="003C6B47">
      <w:pPr>
        <w:rPr>
          <w:szCs w:val="22"/>
        </w:rPr>
      </w:pPr>
      <w:r>
        <w:rPr>
          <w:szCs w:val="22"/>
        </w:rPr>
        <w:t xml:space="preserve">The UE’s ability to store EHC contexts in the cache is however limited, so we have </w:t>
      </w:r>
      <w:r>
        <w:rPr>
          <w:i/>
          <w:szCs w:val="22"/>
        </w:rPr>
        <w:t xml:space="preserve">maxNumberEHC-Contexts </w:t>
      </w:r>
      <w:r>
        <w:rPr>
          <w:szCs w:val="22"/>
        </w:rPr>
        <w:t xml:space="preserve">to indicate the maximum total value of EHC contexts (UL+DL) that can be handled by UE. Therefore, without the knowledge of </w:t>
      </w:r>
      <w:r>
        <w:rPr>
          <w:i/>
          <w:szCs w:val="22"/>
        </w:rPr>
        <w:t>maxCID-EHC-UL</w:t>
      </w:r>
      <w:r>
        <w:rPr>
          <w:szCs w:val="22"/>
        </w:rPr>
        <w:t xml:space="preserve"> IE, the CU-UP has no idea how many EHC contexts can be established in uplink direction, so CU-UP may establish excessive EHC contexts in the DL. Since UE tries to store all the DL EHC contexts in the cache, there is a risk that the total number of EHC contexts stored in UE’s cache exceeds </w:t>
      </w:r>
      <w:r>
        <w:rPr>
          <w:i/>
          <w:szCs w:val="22"/>
        </w:rPr>
        <w:t>maxNumberEHC-Contexts</w:t>
      </w:r>
      <w:r>
        <w:rPr>
          <w:szCs w:val="22"/>
        </w:rPr>
        <w:t xml:space="preserve">. </w:t>
      </w:r>
    </w:p>
    <w:p w14:paraId="03431C9D" w14:textId="77777777" w:rsidR="00ED1F48" w:rsidRDefault="003C6B47">
      <w:pPr>
        <w:rPr>
          <w:szCs w:val="22"/>
          <w:lang w:eastAsia="zh-CN"/>
        </w:rPr>
      </w:pPr>
      <w:r>
        <w:rPr>
          <w:szCs w:val="22"/>
          <w:lang w:eastAsia="zh-CN"/>
        </w:rPr>
        <w:t>With the above explanation, the discussion here tries to achieve the following agreement:</w:t>
      </w:r>
    </w:p>
    <w:p w14:paraId="40AD671C" w14:textId="77777777" w:rsidR="00ED1F48" w:rsidRDefault="003C6B47">
      <w:pPr>
        <w:pStyle w:val="a7"/>
        <w:numPr>
          <w:ilvl w:val="0"/>
          <w:numId w:val="4"/>
        </w:numPr>
        <w:ind w:firstLineChars="0"/>
        <w:rPr>
          <w:rFonts w:eastAsia="宋体"/>
          <w:szCs w:val="22"/>
          <w:lang w:val="en-GB" w:eastAsia="zh-CN"/>
        </w:rPr>
      </w:pPr>
      <w:r>
        <w:rPr>
          <w:rFonts w:eastAsia="宋体"/>
          <w:szCs w:val="22"/>
          <w:lang w:eastAsia="zh-CN"/>
        </w:rPr>
        <w:t xml:space="preserve">The IE is needed at the CU-UP.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265"/>
      </w:tblGrid>
      <w:tr w:rsidR="00ED1F48" w14:paraId="51748E14" w14:textId="77777777">
        <w:tc>
          <w:tcPr>
            <w:tcW w:w="1951" w:type="dxa"/>
            <w:shd w:val="clear" w:color="auto" w:fill="auto"/>
          </w:tcPr>
          <w:p w14:paraId="5759803A" w14:textId="77777777" w:rsidR="00ED1F48" w:rsidRDefault="003C6B47">
            <w:r>
              <w:t>Company</w:t>
            </w:r>
          </w:p>
        </w:tc>
        <w:tc>
          <w:tcPr>
            <w:tcW w:w="7337" w:type="dxa"/>
            <w:shd w:val="clear" w:color="auto" w:fill="auto"/>
          </w:tcPr>
          <w:p w14:paraId="1F9926DC" w14:textId="77777777" w:rsidR="00ED1F48" w:rsidRDefault="003C6B47">
            <w:r>
              <w:t>Comment</w:t>
            </w:r>
          </w:p>
        </w:tc>
      </w:tr>
      <w:tr w:rsidR="00ED1F48" w14:paraId="51A3C2A1" w14:textId="77777777">
        <w:tc>
          <w:tcPr>
            <w:tcW w:w="1951" w:type="dxa"/>
            <w:shd w:val="clear" w:color="auto" w:fill="auto"/>
          </w:tcPr>
          <w:p w14:paraId="7F7B6C07" w14:textId="77777777" w:rsidR="00ED1F48" w:rsidRDefault="003C6B47">
            <w:pPr>
              <w:rPr>
                <w:rFonts w:eastAsiaTheme="minorEastAsia"/>
                <w:lang w:eastAsia="zh-CN"/>
              </w:rPr>
            </w:pPr>
            <w:r>
              <w:rPr>
                <w:rFonts w:eastAsiaTheme="minorEastAsia" w:hint="eastAsia"/>
                <w:lang w:eastAsia="zh-CN"/>
              </w:rPr>
              <w:t>H</w:t>
            </w:r>
            <w:r>
              <w:rPr>
                <w:rFonts w:eastAsiaTheme="minorEastAsia"/>
                <w:lang w:eastAsia="zh-CN"/>
              </w:rPr>
              <w:t>uawei</w:t>
            </w:r>
          </w:p>
        </w:tc>
        <w:tc>
          <w:tcPr>
            <w:tcW w:w="7337" w:type="dxa"/>
            <w:shd w:val="clear" w:color="auto" w:fill="auto"/>
          </w:tcPr>
          <w:p w14:paraId="3CEC55C9" w14:textId="77777777" w:rsidR="00ED1F48" w:rsidRDefault="003C6B47">
            <w:pPr>
              <w:rPr>
                <w:rFonts w:eastAsiaTheme="minorEastAsia"/>
                <w:lang w:eastAsia="zh-CN"/>
              </w:rPr>
            </w:pPr>
            <w:r>
              <w:rPr>
                <w:rFonts w:eastAsiaTheme="minorEastAsia"/>
                <w:lang w:eastAsia="zh-CN"/>
              </w:rPr>
              <w:t>CU-UP has to use the IE to restrict the number of EHC contexts to establish in DL</w:t>
            </w:r>
            <w:r>
              <w:rPr>
                <w:szCs w:val="22"/>
                <w:lang w:eastAsia="zh-CN"/>
              </w:rPr>
              <w:t xml:space="preserve">. Without this, the summation of UL and DL EHC contexts stored in UE </w:t>
            </w:r>
            <w:r>
              <w:rPr>
                <w:szCs w:val="22"/>
                <w:lang w:eastAsia="zh-CN"/>
              </w:rPr>
              <w:lastRenderedPageBreak/>
              <w:t>may exceed UE’s ability. Based on this technical reason and the misalignment with RAN2, this IE should be added.</w:t>
            </w:r>
          </w:p>
        </w:tc>
      </w:tr>
      <w:tr w:rsidR="00ED1F48" w14:paraId="3A015ED9" w14:textId="77777777">
        <w:tc>
          <w:tcPr>
            <w:tcW w:w="1951" w:type="dxa"/>
            <w:shd w:val="clear" w:color="auto" w:fill="auto"/>
          </w:tcPr>
          <w:p w14:paraId="126E86B0" w14:textId="77777777" w:rsidR="00ED1F48" w:rsidRDefault="003C6B47">
            <w:pPr>
              <w:rPr>
                <w:rFonts w:eastAsia="Malgun Gothic"/>
                <w:lang w:eastAsia="ko-KR"/>
              </w:rPr>
            </w:pPr>
            <w:r>
              <w:rPr>
                <w:rFonts w:eastAsia="Malgun Gothic" w:hint="eastAsia"/>
                <w:lang w:eastAsia="ko-KR"/>
              </w:rPr>
              <w:lastRenderedPageBreak/>
              <w:t>Samsung</w:t>
            </w:r>
          </w:p>
        </w:tc>
        <w:tc>
          <w:tcPr>
            <w:tcW w:w="7337" w:type="dxa"/>
            <w:shd w:val="clear" w:color="auto" w:fill="auto"/>
          </w:tcPr>
          <w:p w14:paraId="3531CC81" w14:textId="77777777" w:rsidR="00ED1F48" w:rsidRDefault="003C6B47">
            <w:pPr>
              <w:rPr>
                <w:rFonts w:eastAsia="Malgun Gothic"/>
                <w:lang w:eastAsia="ko-KR"/>
              </w:rPr>
            </w:pPr>
            <w:r>
              <w:rPr>
                <w:rFonts w:eastAsia="Malgun Gothic" w:hint="eastAsia"/>
                <w:lang w:eastAsia="ko-KR"/>
              </w:rPr>
              <w:t>We don</w:t>
            </w:r>
            <w:r>
              <w:rPr>
                <w:rFonts w:eastAsia="Malgun Gothic"/>
                <w:lang w:eastAsia="ko-KR"/>
              </w:rPr>
              <w:t xml:space="preserve">’t understand how CU-UP restricts the number of EHC contexts for DL only with the </w:t>
            </w:r>
            <w:r>
              <w:rPr>
                <w:rFonts w:eastAsia="Malgun Gothic"/>
                <w:i/>
                <w:lang w:eastAsia="ko-KR"/>
              </w:rPr>
              <w:t>maxCID-EHC-UL</w:t>
            </w:r>
            <w:r>
              <w:rPr>
                <w:rFonts w:eastAsia="Malgun Gothic"/>
                <w:lang w:eastAsia="ko-KR"/>
              </w:rPr>
              <w:t xml:space="preserve"> IE. </w:t>
            </w:r>
          </w:p>
          <w:p w14:paraId="527F3E0A" w14:textId="77777777" w:rsidR="00ED1F48" w:rsidRDefault="003C6B47">
            <w:pPr>
              <w:rPr>
                <w:rFonts w:eastAsia="Malgun Gothic"/>
                <w:lang w:eastAsia="ko-KR"/>
              </w:rPr>
            </w:pPr>
            <w:r>
              <w:rPr>
                <w:rFonts w:eastAsia="Malgun Gothic"/>
                <w:lang w:eastAsia="ko-KR"/>
              </w:rPr>
              <w:t xml:space="preserve">CU-UP can know only the </w:t>
            </w:r>
            <w:r>
              <w:rPr>
                <w:rFonts w:eastAsia="Malgun Gothic"/>
                <w:i/>
                <w:lang w:eastAsia="ko-KR"/>
              </w:rPr>
              <w:t>EHC-CID-Length</w:t>
            </w:r>
            <w:r>
              <w:rPr>
                <w:rFonts w:eastAsia="Malgun Gothic"/>
                <w:lang w:eastAsia="ko-KR"/>
              </w:rPr>
              <w:t xml:space="preserve"> and it’s not the same as the </w:t>
            </w:r>
            <w:r>
              <w:rPr>
                <w:i/>
                <w:szCs w:val="22"/>
              </w:rPr>
              <w:t>maxNumberEHC-Contexts</w:t>
            </w:r>
            <w:r>
              <w:rPr>
                <w:rFonts w:eastAsia="Malgun Gothic"/>
                <w:lang w:eastAsia="ko-KR"/>
              </w:rPr>
              <w:t xml:space="preserve">. So CU-UP can’t calculate </w:t>
            </w:r>
            <w:r>
              <w:rPr>
                <w:szCs w:val="22"/>
              </w:rPr>
              <w:t>the maximum DL EHC contexts with it.</w:t>
            </w:r>
          </w:p>
          <w:p w14:paraId="767BE2EA" w14:textId="77777777" w:rsidR="00ED1F48" w:rsidRDefault="003C6B47">
            <w:pPr>
              <w:rPr>
                <w:rFonts w:eastAsia="Malgun Gothic"/>
                <w:lang w:eastAsia="ko-KR"/>
              </w:rPr>
            </w:pPr>
            <w:r>
              <w:rPr>
                <w:rFonts w:eastAsia="Malgun Gothic"/>
                <w:lang w:eastAsia="ko-KR"/>
              </w:rPr>
              <w:t xml:space="preserve">And the </w:t>
            </w:r>
            <w:r>
              <w:rPr>
                <w:i/>
                <w:szCs w:val="22"/>
              </w:rPr>
              <w:t>maxNumberEHC-Contexts</w:t>
            </w:r>
            <w:r>
              <w:rPr>
                <w:rFonts w:eastAsia="Malgun Gothic"/>
                <w:lang w:eastAsia="ko-KR"/>
              </w:rPr>
              <w:t xml:space="preserve"> is UE’s capability and per-UE, but the </w:t>
            </w:r>
            <w:r>
              <w:rPr>
                <w:i/>
                <w:szCs w:val="22"/>
              </w:rPr>
              <w:t>maxCID-EHC-UL</w:t>
            </w:r>
            <w:r>
              <w:rPr>
                <w:rFonts w:eastAsia="Malgun Gothic"/>
                <w:lang w:eastAsia="ko-KR"/>
              </w:rPr>
              <w:t xml:space="preserve"> is configured per-DRB. In case of multiple CU-UPs for a UE, it’s not clear how total number of EHC contexts for the UE is guaranteed to be less than or equal to the </w:t>
            </w:r>
            <w:r>
              <w:rPr>
                <w:i/>
                <w:szCs w:val="22"/>
              </w:rPr>
              <w:t>maxNumberEHC-Contexts</w:t>
            </w:r>
            <w:r>
              <w:rPr>
                <w:rFonts w:eastAsia="Malgun Gothic"/>
                <w:lang w:eastAsia="ko-KR"/>
              </w:rPr>
              <w:t>.</w:t>
            </w:r>
          </w:p>
          <w:p w14:paraId="09BD30AF" w14:textId="77777777" w:rsidR="00ED1F48" w:rsidRDefault="003C6B47">
            <w:pPr>
              <w:rPr>
                <w:rFonts w:eastAsia="Malgun Gothic"/>
                <w:lang w:eastAsia="ko-KR"/>
              </w:rPr>
            </w:pPr>
            <w:r>
              <w:rPr>
                <w:rFonts w:eastAsia="Malgun Gothic"/>
                <w:lang w:eastAsia="ko-KR"/>
              </w:rPr>
              <w:t>So we think further consideration and discussion would be required.</w:t>
            </w:r>
          </w:p>
        </w:tc>
      </w:tr>
      <w:tr w:rsidR="00ED1F48" w14:paraId="6660EBCB" w14:textId="77777777">
        <w:tc>
          <w:tcPr>
            <w:tcW w:w="1951" w:type="dxa"/>
            <w:shd w:val="clear" w:color="auto" w:fill="auto"/>
          </w:tcPr>
          <w:p w14:paraId="61A08A4A" w14:textId="77777777" w:rsidR="00ED1F48" w:rsidRDefault="003C6B47">
            <w:pPr>
              <w:rPr>
                <w:rFonts w:eastAsia="宋体"/>
                <w:lang w:eastAsia="zh-CN"/>
              </w:rPr>
            </w:pPr>
            <w:r>
              <w:rPr>
                <w:rFonts w:eastAsia="宋体" w:hint="eastAsia"/>
                <w:lang w:eastAsia="zh-CN"/>
              </w:rPr>
              <w:t>ZTE</w:t>
            </w:r>
          </w:p>
        </w:tc>
        <w:tc>
          <w:tcPr>
            <w:tcW w:w="7337" w:type="dxa"/>
            <w:shd w:val="clear" w:color="auto" w:fill="auto"/>
          </w:tcPr>
          <w:p w14:paraId="66E62274" w14:textId="77777777" w:rsidR="00ED1F48" w:rsidRDefault="003C6B47">
            <w:pPr>
              <w:rPr>
                <w:rFonts w:eastAsia="宋体"/>
                <w:szCs w:val="22"/>
                <w:lang w:eastAsia="zh-CN"/>
              </w:rPr>
            </w:pPr>
            <w:r>
              <w:rPr>
                <w:rFonts w:eastAsia="宋体" w:hint="eastAsia"/>
                <w:szCs w:val="22"/>
                <w:lang w:eastAsia="zh-CN"/>
              </w:rPr>
              <w:t xml:space="preserve">The </w:t>
            </w:r>
            <w:r>
              <w:rPr>
                <w:szCs w:val="22"/>
              </w:rPr>
              <w:t xml:space="preserve">number of established EHC contexts in DL </w:t>
            </w:r>
            <w:r>
              <w:rPr>
                <w:rFonts w:eastAsia="宋体" w:hint="eastAsia"/>
                <w:szCs w:val="22"/>
                <w:lang w:eastAsia="zh-CN"/>
              </w:rPr>
              <w:t>does not need</w:t>
            </w:r>
            <w:r>
              <w:rPr>
                <w:szCs w:val="22"/>
              </w:rPr>
              <w:t xml:space="preserve"> to be restricted to 2^</w:t>
            </w:r>
            <w:r>
              <w:rPr>
                <w:i/>
              </w:rPr>
              <w:t xml:space="preserve"> ehc-CID-Length-</w:t>
            </w:r>
            <w:r>
              <w:rPr>
                <w:i/>
                <w:szCs w:val="22"/>
              </w:rPr>
              <w:t xml:space="preserve"> maxCID-EHC-UL</w:t>
            </w:r>
            <w:r>
              <w:rPr>
                <w:rFonts w:eastAsia="宋体" w:hint="eastAsia"/>
                <w:szCs w:val="22"/>
                <w:lang w:eastAsia="zh-CN"/>
              </w:rPr>
              <w:t xml:space="preserve">, only the </w:t>
            </w:r>
            <w:r>
              <w:rPr>
                <w:szCs w:val="22"/>
              </w:rPr>
              <w:t xml:space="preserve">number of established EHC contexts in </w:t>
            </w:r>
            <w:r>
              <w:rPr>
                <w:rFonts w:eastAsia="宋体" w:hint="eastAsia"/>
                <w:szCs w:val="22"/>
                <w:lang w:eastAsia="zh-CN"/>
              </w:rPr>
              <w:t>U</w:t>
            </w:r>
            <w:r>
              <w:rPr>
                <w:szCs w:val="22"/>
              </w:rPr>
              <w:t>L</w:t>
            </w:r>
            <w:r>
              <w:rPr>
                <w:rFonts w:eastAsia="宋体" w:hint="eastAsia"/>
                <w:szCs w:val="22"/>
                <w:lang w:eastAsia="zh-CN"/>
              </w:rPr>
              <w:t xml:space="preserve"> should be </w:t>
            </w:r>
            <w:r>
              <w:rPr>
                <w:szCs w:val="22"/>
              </w:rPr>
              <w:t xml:space="preserve">restricted to </w:t>
            </w:r>
            <w:r>
              <w:rPr>
                <w:i/>
                <w:szCs w:val="22"/>
              </w:rPr>
              <w:t>maxCID-EHC-UL</w:t>
            </w:r>
            <w:r>
              <w:rPr>
                <w:rFonts w:eastAsia="宋体" w:hint="eastAsia"/>
                <w:i/>
                <w:szCs w:val="22"/>
                <w:lang w:eastAsia="zh-CN"/>
              </w:rPr>
              <w:t>.</w:t>
            </w:r>
          </w:p>
          <w:p w14:paraId="25C4B9B9" w14:textId="20D7CA57" w:rsidR="00ED1F48" w:rsidRDefault="003C6B47">
            <w:pPr>
              <w:rPr>
                <w:rFonts w:eastAsia="宋体"/>
                <w:lang w:eastAsia="zh-CN"/>
              </w:rPr>
            </w:pPr>
            <w:r>
              <w:rPr>
                <w:rFonts w:eastAsia="宋体" w:hint="eastAsia"/>
                <w:szCs w:val="22"/>
                <w:lang w:eastAsia="zh-CN"/>
              </w:rPr>
              <w:t xml:space="preserve">The </w:t>
            </w:r>
            <w:r>
              <w:rPr>
                <w:szCs w:val="22"/>
              </w:rPr>
              <w:t>established EHC contexts</w:t>
            </w:r>
            <w:r>
              <w:rPr>
                <w:rFonts w:eastAsia="宋体" w:hint="eastAsia"/>
                <w:szCs w:val="22"/>
                <w:lang w:eastAsia="zh-CN"/>
              </w:rPr>
              <w:t xml:space="preserve"> should be restricted by the UE capability,e.g.</w:t>
            </w:r>
            <w:r>
              <w:rPr>
                <w:rFonts w:eastAsia="宋体" w:hint="eastAsia"/>
                <w:i/>
                <w:iCs/>
                <w:lang w:eastAsia="zh-CN"/>
              </w:rPr>
              <w:t xml:space="preserve">, </w:t>
            </w:r>
            <w:r>
              <w:rPr>
                <w:rFonts w:eastAsia="宋体" w:hint="eastAsia"/>
                <w:lang w:eastAsia="zh-CN"/>
              </w:rPr>
              <w:t xml:space="preserve">which is reported by UE and includes both UL </w:t>
            </w:r>
            <w:r>
              <w:rPr>
                <w:szCs w:val="22"/>
              </w:rPr>
              <w:t>EHC contexts</w:t>
            </w:r>
            <w:r>
              <w:rPr>
                <w:rFonts w:eastAsia="宋体" w:hint="eastAsia"/>
                <w:szCs w:val="22"/>
                <w:lang w:eastAsia="zh-CN"/>
              </w:rPr>
              <w:t xml:space="preserve"> and DL </w:t>
            </w:r>
            <w:r>
              <w:rPr>
                <w:szCs w:val="22"/>
              </w:rPr>
              <w:t>EHC contexts</w:t>
            </w:r>
            <w:r>
              <w:rPr>
                <w:rFonts w:eastAsia="宋体" w:hint="eastAsia"/>
                <w:lang w:eastAsia="zh-CN"/>
              </w:rPr>
              <w:t>.</w:t>
            </w:r>
          </w:p>
          <w:p w14:paraId="0715B22C" w14:textId="77777777" w:rsidR="00ED1F48" w:rsidRDefault="003C6B47">
            <w:pPr>
              <w:rPr>
                <w:rFonts w:eastAsia="宋体"/>
                <w:lang w:eastAsia="zh-CN"/>
              </w:rPr>
            </w:pPr>
            <w:r>
              <w:rPr>
                <w:rFonts w:eastAsia="宋体" w:hint="eastAsia"/>
                <w:lang w:eastAsia="zh-CN"/>
              </w:rPr>
              <w:t xml:space="preserve">So, we think </w:t>
            </w:r>
            <w:r>
              <w:rPr>
                <w:i/>
                <w:szCs w:val="22"/>
              </w:rPr>
              <w:t>maxCID-EHC-UL</w:t>
            </w:r>
            <w:r>
              <w:rPr>
                <w:rFonts w:eastAsia="宋体" w:hint="eastAsia"/>
                <w:iCs/>
                <w:szCs w:val="22"/>
                <w:lang w:eastAsia="zh-CN"/>
              </w:rPr>
              <w:t xml:space="preserve"> is not necessary in CU-UP</w:t>
            </w:r>
            <w:r>
              <w:rPr>
                <w:rFonts w:eastAsia="宋体" w:hint="eastAsia"/>
                <w:i/>
                <w:szCs w:val="22"/>
                <w:lang w:eastAsia="zh-CN"/>
              </w:rPr>
              <w:t xml:space="preserve">, </w:t>
            </w:r>
            <w:r>
              <w:rPr>
                <w:rFonts w:eastAsia="宋体" w:hint="eastAsia"/>
                <w:iCs/>
                <w:szCs w:val="22"/>
                <w:lang w:eastAsia="zh-CN"/>
              </w:rPr>
              <w:t>but the</w:t>
            </w:r>
            <w:r>
              <w:rPr>
                <w:rFonts w:eastAsia="宋体" w:hint="eastAsia"/>
                <w:i/>
                <w:szCs w:val="22"/>
                <w:lang w:eastAsia="zh-CN"/>
              </w:rPr>
              <w:t xml:space="preserve"> </w:t>
            </w:r>
            <w:r>
              <w:rPr>
                <w:rFonts w:eastAsia="宋体" w:hint="eastAsia"/>
                <w:lang w:eastAsia="zh-CN"/>
              </w:rPr>
              <w:t xml:space="preserve">UE capability </w:t>
            </w:r>
            <w:r>
              <w:rPr>
                <w:i/>
                <w:iCs/>
              </w:rPr>
              <w:t>maxNumberEHC-Contexts-r16</w:t>
            </w:r>
            <w:r>
              <w:rPr>
                <w:rFonts w:eastAsia="宋体" w:hint="eastAsia"/>
                <w:i/>
                <w:iCs/>
                <w:lang w:eastAsia="zh-CN"/>
              </w:rPr>
              <w:t xml:space="preserve"> </w:t>
            </w:r>
            <w:r>
              <w:rPr>
                <w:rFonts w:eastAsia="宋体" w:hint="eastAsia"/>
                <w:lang w:eastAsia="zh-CN"/>
              </w:rPr>
              <w:t>is</w:t>
            </w:r>
            <w:r>
              <w:rPr>
                <w:rFonts w:eastAsia="宋体" w:hint="eastAsia"/>
                <w:iCs/>
                <w:szCs w:val="22"/>
                <w:lang w:eastAsia="zh-CN"/>
              </w:rPr>
              <w:t xml:space="preserve"> necessary in CU-UP. </w:t>
            </w:r>
          </w:p>
        </w:tc>
      </w:tr>
      <w:tr w:rsidR="00ED1F48" w14:paraId="44A3CCBF" w14:textId="77777777">
        <w:tc>
          <w:tcPr>
            <w:tcW w:w="1951" w:type="dxa"/>
            <w:shd w:val="clear" w:color="auto" w:fill="auto"/>
          </w:tcPr>
          <w:p w14:paraId="2F42B239" w14:textId="2B220FD0" w:rsidR="00ED1F48" w:rsidRDefault="00E578E4">
            <w:r>
              <w:t>Ericsson</w:t>
            </w:r>
          </w:p>
        </w:tc>
        <w:tc>
          <w:tcPr>
            <w:tcW w:w="7337" w:type="dxa"/>
            <w:shd w:val="clear" w:color="auto" w:fill="auto"/>
          </w:tcPr>
          <w:p w14:paraId="2CBC08A1" w14:textId="123B5670" w:rsidR="00ED1F48" w:rsidRDefault="00E578E4">
            <w:r>
              <w:t xml:space="preserve">The only constraint for the CU-UP is to not exceed the </w:t>
            </w:r>
            <w:r>
              <w:rPr>
                <w:i/>
                <w:szCs w:val="22"/>
              </w:rPr>
              <w:t xml:space="preserve">maxNumberEHC-Contexts </w:t>
            </w:r>
            <w:r w:rsidRPr="00E578E4">
              <w:rPr>
                <w:iCs/>
                <w:szCs w:val="22"/>
              </w:rPr>
              <w:t>value</w:t>
            </w:r>
            <w:r>
              <w:rPr>
                <w:iCs/>
                <w:szCs w:val="22"/>
              </w:rPr>
              <w:t xml:space="preserve">, </w:t>
            </w:r>
            <w:r w:rsidRPr="00E578E4">
              <w:rPr>
                <w:iCs/>
                <w:szCs w:val="22"/>
              </w:rPr>
              <w:t xml:space="preserve">when adding </w:t>
            </w:r>
            <w:r>
              <w:rPr>
                <w:iCs/>
                <w:szCs w:val="22"/>
              </w:rPr>
              <w:t xml:space="preserve">total </w:t>
            </w:r>
            <w:r w:rsidRPr="00E578E4">
              <w:rPr>
                <w:iCs/>
                <w:szCs w:val="22"/>
              </w:rPr>
              <w:t>UL</w:t>
            </w:r>
            <w:r>
              <w:rPr>
                <w:iCs/>
                <w:szCs w:val="22"/>
              </w:rPr>
              <w:t xml:space="preserve"> and DL EHC contexts used at the same time.</w:t>
            </w:r>
            <w:r w:rsidR="00873F56">
              <w:rPr>
                <w:iCs/>
                <w:szCs w:val="22"/>
              </w:rPr>
              <w:t xml:space="preserve"> And for this the </w:t>
            </w:r>
            <w:r w:rsidR="00873F56">
              <w:rPr>
                <w:i/>
                <w:szCs w:val="22"/>
              </w:rPr>
              <w:t xml:space="preserve">maxCID-EHC-UL </w:t>
            </w:r>
            <w:r w:rsidR="00873F56" w:rsidRPr="00873F56">
              <w:rPr>
                <w:iCs/>
                <w:szCs w:val="22"/>
              </w:rPr>
              <w:t>will not</w:t>
            </w:r>
            <w:r w:rsidR="00873F56">
              <w:rPr>
                <w:iCs/>
                <w:szCs w:val="22"/>
              </w:rPr>
              <w:t xml:space="preserve"> help</w:t>
            </w:r>
            <w:r w:rsidR="003C6B47">
              <w:rPr>
                <w:iCs/>
                <w:szCs w:val="22"/>
              </w:rPr>
              <w:t>, because the CU-UP knows how many contexts are used by the UE in real time</w:t>
            </w:r>
            <w:r w:rsidR="00873F56">
              <w:rPr>
                <w:iCs/>
                <w:szCs w:val="22"/>
              </w:rPr>
              <w:t xml:space="preserve">. </w:t>
            </w:r>
            <w:r w:rsidR="00873F56">
              <w:rPr>
                <w:i/>
                <w:iCs/>
              </w:rPr>
              <w:t xml:space="preserve">maxNumberEHC-Contexts-r16 </w:t>
            </w:r>
            <w:r w:rsidR="00873F56" w:rsidRPr="00873F56">
              <w:t>is probably more relevant</w:t>
            </w:r>
            <w:r w:rsidR="00873F56">
              <w:t>. This value can be split between multiple CU-UPs by the CU-CP, if needed.</w:t>
            </w:r>
          </w:p>
        </w:tc>
      </w:tr>
      <w:tr w:rsidR="00ED1F48" w14:paraId="7B940CD7" w14:textId="77777777">
        <w:tc>
          <w:tcPr>
            <w:tcW w:w="1951" w:type="dxa"/>
            <w:shd w:val="clear" w:color="auto" w:fill="auto"/>
          </w:tcPr>
          <w:p w14:paraId="5AF2A76F" w14:textId="77777777" w:rsidR="00ED1F48" w:rsidRDefault="00ED1F48"/>
        </w:tc>
        <w:tc>
          <w:tcPr>
            <w:tcW w:w="7337" w:type="dxa"/>
            <w:shd w:val="clear" w:color="auto" w:fill="auto"/>
          </w:tcPr>
          <w:p w14:paraId="2A0E2451" w14:textId="77777777" w:rsidR="00ED1F48" w:rsidRDefault="00ED1F48"/>
        </w:tc>
      </w:tr>
      <w:tr w:rsidR="00ED1F48" w14:paraId="160715EA" w14:textId="77777777">
        <w:tc>
          <w:tcPr>
            <w:tcW w:w="1951" w:type="dxa"/>
            <w:shd w:val="clear" w:color="auto" w:fill="auto"/>
          </w:tcPr>
          <w:p w14:paraId="79BD9701" w14:textId="77777777" w:rsidR="00ED1F48" w:rsidRDefault="00ED1F48"/>
        </w:tc>
        <w:tc>
          <w:tcPr>
            <w:tcW w:w="7337" w:type="dxa"/>
            <w:shd w:val="clear" w:color="auto" w:fill="auto"/>
          </w:tcPr>
          <w:p w14:paraId="7956E7C9" w14:textId="77777777" w:rsidR="00ED1F48" w:rsidRDefault="00ED1F48"/>
        </w:tc>
      </w:tr>
    </w:tbl>
    <w:p w14:paraId="28E06A48" w14:textId="77777777" w:rsidR="00ED1F48" w:rsidRDefault="00ED1F48"/>
    <w:p w14:paraId="445A0F71" w14:textId="77777777" w:rsidR="00ED1F48" w:rsidRDefault="003C6B47">
      <w:pPr>
        <w:pStyle w:val="1"/>
      </w:pPr>
      <w:r>
        <w:t>Conclusion, Recommendations [if needed]</w:t>
      </w:r>
    </w:p>
    <w:p w14:paraId="4E0F403C" w14:textId="77777777" w:rsidR="00ED1F48" w:rsidRDefault="003C6B47">
      <w:r>
        <w:t>If needed</w:t>
      </w:r>
    </w:p>
    <w:p w14:paraId="3A202400" w14:textId="77777777" w:rsidR="00ED1F48" w:rsidRDefault="003C6B47">
      <w:pPr>
        <w:pStyle w:val="1"/>
      </w:pPr>
      <w:r>
        <w:t>References</w:t>
      </w:r>
    </w:p>
    <w:p w14:paraId="7E11E48B" w14:textId="77777777" w:rsidR="00ED1F48" w:rsidRDefault="00ED1F48">
      <w:pPr>
        <w:pStyle w:val="Reference"/>
        <w:numPr>
          <w:ilvl w:val="0"/>
          <w:numId w:val="0"/>
        </w:numPr>
        <w:rPr>
          <w:lang w:val="it-IT"/>
        </w:rPr>
      </w:pPr>
    </w:p>
    <w:p w14:paraId="0F79B2D1" w14:textId="77777777" w:rsidR="00ED1F48" w:rsidRDefault="00ED1F48">
      <w:pPr>
        <w:rPr>
          <w:lang w:val="it-IT"/>
        </w:rPr>
      </w:pPr>
    </w:p>
    <w:sectPr w:rsidR="00ED1F4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3186A" w14:textId="77777777" w:rsidR="00017361" w:rsidRDefault="00017361" w:rsidP="00AB310E">
      <w:pPr>
        <w:spacing w:after="0" w:line="240" w:lineRule="auto"/>
      </w:pPr>
      <w:r>
        <w:separator/>
      </w:r>
    </w:p>
  </w:endnote>
  <w:endnote w:type="continuationSeparator" w:id="0">
    <w:p w14:paraId="1D7EEFB3" w14:textId="77777777" w:rsidR="00017361" w:rsidRDefault="00017361" w:rsidP="00AB3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0000000000000000000"/>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E6C19" w14:textId="77777777" w:rsidR="00017361" w:rsidRDefault="00017361" w:rsidP="00AB310E">
      <w:pPr>
        <w:spacing w:after="0" w:line="240" w:lineRule="auto"/>
      </w:pPr>
      <w:r>
        <w:separator/>
      </w:r>
    </w:p>
  </w:footnote>
  <w:footnote w:type="continuationSeparator" w:id="0">
    <w:p w14:paraId="68994F57" w14:textId="77777777" w:rsidR="00017361" w:rsidRDefault="00017361" w:rsidP="00AB31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BC5290A"/>
    <w:multiLevelType w:val="multilevel"/>
    <w:tmpl w:val="3BC5290A"/>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E2D14C0"/>
    <w:multiLevelType w:val="multilevel"/>
    <w:tmpl w:val="6E2D14C0"/>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3E3"/>
    <w:rsid w:val="00004FF8"/>
    <w:rsid w:val="00017361"/>
    <w:rsid w:val="0004366F"/>
    <w:rsid w:val="0004519F"/>
    <w:rsid w:val="0005765D"/>
    <w:rsid w:val="00064EC1"/>
    <w:rsid w:val="00065AE9"/>
    <w:rsid w:val="000714F3"/>
    <w:rsid w:val="00081844"/>
    <w:rsid w:val="000B6BF6"/>
    <w:rsid w:val="000C4D02"/>
    <w:rsid w:val="000C55EB"/>
    <w:rsid w:val="000D3B1C"/>
    <w:rsid w:val="001072F9"/>
    <w:rsid w:val="0011799D"/>
    <w:rsid w:val="0012010C"/>
    <w:rsid w:val="00125446"/>
    <w:rsid w:val="00150CCF"/>
    <w:rsid w:val="00165A3C"/>
    <w:rsid w:val="0017570E"/>
    <w:rsid w:val="00177CD9"/>
    <w:rsid w:val="001D42B8"/>
    <w:rsid w:val="001D71C9"/>
    <w:rsid w:val="001E1201"/>
    <w:rsid w:val="001E3782"/>
    <w:rsid w:val="001F61A4"/>
    <w:rsid w:val="001F6AFC"/>
    <w:rsid w:val="002022FD"/>
    <w:rsid w:val="00210820"/>
    <w:rsid w:val="00214894"/>
    <w:rsid w:val="002174B2"/>
    <w:rsid w:val="00261D46"/>
    <w:rsid w:val="002724CE"/>
    <w:rsid w:val="002C1548"/>
    <w:rsid w:val="002E17CC"/>
    <w:rsid w:val="002E54A0"/>
    <w:rsid w:val="00303B30"/>
    <w:rsid w:val="00316A9B"/>
    <w:rsid w:val="0033454C"/>
    <w:rsid w:val="00334ABB"/>
    <w:rsid w:val="00334FA2"/>
    <w:rsid w:val="00340C33"/>
    <w:rsid w:val="003479A5"/>
    <w:rsid w:val="003502A8"/>
    <w:rsid w:val="003710A5"/>
    <w:rsid w:val="00393022"/>
    <w:rsid w:val="00395586"/>
    <w:rsid w:val="003A6AB7"/>
    <w:rsid w:val="003B7F54"/>
    <w:rsid w:val="003C6B47"/>
    <w:rsid w:val="003D61B5"/>
    <w:rsid w:val="003D7E67"/>
    <w:rsid w:val="003E0484"/>
    <w:rsid w:val="003F0668"/>
    <w:rsid w:val="00401CE9"/>
    <w:rsid w:val="00402B3D"/>
    <w:rsid w:val="00403156"/>
    <w:rsid w:val="00417ACB"/>
    <w:rsid w:val="0042451C"/>
    <w:rsid w:val="00427024"/>
    <w:rsid w:val="00430FCB"/>
    <w:rsid w:val="00460B7F"/>
    <w:rsid w:val="004705DD"/>
    <w:rsid w:val="004B2466"/>
    <w:rsid w:val="004C303D"/>
    <w:rsid w:val="004C7F7B"/>
    <w:rsid w:val="004E2700"/>
    <w:rsid w:val="005008BC"/>
    <w:rsid w:val="00511FF9"/>
    <w:rsid w:val="00533C66"/>
    <w:rsid w:val="005627BD"/>
    <w:rsid w:val="00566E30"/>
    <w:rsid w:val="00576792"/>
    <w:rsid w:val="00583B9B"/>
    <w:rsid w:val="00592EF4"/>
    <w:rsid w:val="00593DB3"/>
    <w:rsid w:val="005C13DD"/>
    <w:rsid w:val="005E40D2"/>
    <w:rsid w:val="005F1F75"/>
    <w:rsid w:val="005F224D"/>
    <w:rsid w:val="00604FA3"/>
    <w:rsid w:val="00606AE5"/>
    <w:rsid w:val="00632084"/>
    <w:rsid w:val="006361B1"/>
    <w:rsid w:val="00664496"/>
    <w:rsid w:val="00673256"/>
    <w:rsid w:val="006B135A"/>
    <w:rsid w:val="006B28CD"/>
    <w:rsid w:val="006D0D67"/>
    <w:rsid w:val="006D5364"/>
    <w:rsid w:val="006E4877"/>
    <w:rsid w:val="006E4EDF"/>
    <w:rsid w:val="00722C3D"/>
    <w:rsid w:val="007340D2"/>
    <w:rsid w:val="00736BA9"/>
    <w:rsid w:val="00737912"/>
    <w:rsid w:val="007571D8"/>
    <w:rsid w:val="00761164"/>
    <w:rsid w:val="00765127"/>
    <w:rsid w:val="00767E0E"/>
    <w:rsid w:val="00792B36"/>
    <w:rsid w:val="007C3955"/>
    <w:rsid w:val="007C41B9"/>
    <w:rsid w:val="007C788F"/>
    <w:rsid w:val="007D03FE"/>
    <w:rsid w:val="007D4F8A"/>
    <w:rsid w:val="007E2362"/>
    <w:rsid w:val="007E4C80"/>
    <w:rsid w:val="007E4D62"/>
    <w:rsid w:val="00802D7D"/>
    <w:rsid w:val="0080377A"/>
    <w:rsid w:val="008065B9"/>
    <w:rsid w:val="00821F6D"/>
    <w:rsid w:val="0082336E"/>
    <w:rsid w:val="00873F56"/>
    <w:rsid w:val="008770EC"/>
    <w:rsid w:val="00886AEC"/>
    <w:rsid w:val="00892F25"/>
    <w:rsid w:val="00895963"/>
    <w:rsid w:val="008A2B07"/>
    <w:rsid w:val="008A3D75"/>
    <w:rsid w:val="008A703F"/>
    <w:rsid w:val="008A7BE5"/>
    <w:rsid w:val="008B6160"/>
    <w:rsid w:val="008C28E2"/>
    <w:rsid w:val="008C4AC2"/>
    <w:rsid w:val="008C58F3"/>
    <w:rsid w:val="008E2EAA"/>
    <w:rsid w:val="009044E2"/>
    <w:rsid w:val="009049B0"/>
    <w:rsid w:val="00924F72"/>
    <w:rsid w:val="00937E86"/>
    <w:rsid w:val="00944FD3"/>
    <w:rsid w:val="00965D8F"/>
    <w:rsid w:val="00992FC2"/>
    <w:rsid w:val="009A41A4"/>
    <w:rsid w:val="009B11C0"/>
    <w:rsid w:val="009B7BA2"/>
    <w:rsid w:val="009D7067"/>
    <w:rsid w:val="009E25B0"/>
    <w:rsid w:val="009F6C5C"/>
    <w:rsid w:val="00A0464F"/>
    <w:rsid w:val="00A10CD6"/>
    <w:rsid w:val="00A15B1B"/>
    <w:rsid w:val="00A2784B"/>
    <w:rsid w:val="00A33649"/>
    <w:rsid w:val="00A34D97"/>
    <w:rsid w:val="00A5242E"/>
    <w:rsid w:val="00A5766D"/>
    <w:rsid w:val="00A5791F"/>
    <w:rsid w:val="00A57D6E"/>
    <w:rsid w:val="00A736ED"/>
    <w:rsid w:val="00A95ADE"/>
    <w:rsid w:val="00AA48A9"/>
    <w:rsid w:val="00AB310E"/>
    <w:rsid w:val="00AB5E02"/>
    <w:rsid w:val="00AC714D"/>
    <w:rsid w:val="00AD1436"/>
    <w:rsid w:val="00B06B5A"/>
    <w:rsid w:val="00B204EA"/>
    <w:rsid w:val="00B21794"/>
    <w:rsid w:val="00B61632"/>
    <w:rsid w:val="00B66892"/>
    <w:rsid w:val="00B67278"/>
    <w:rsid w:val="00B719E7"/>
    <w:rsid w:val="00B871E7"/>
    <w:rsid w:val="00BA2C96"/>
    <w:rsid w:val="00BA5D58"/>
    <w:rsid w:val="00BD13DD"/>
    <w:rsid w:val="00BE18BE"/>
    <w:rsid w:val="00BF4F3D"/>
    <w:rsid w:val="00C122CE"/>
    <w:rsid w:val="00C243ED"/>
    <w:rsid w:val="00C62D89"/>
    <w:rsid w:val="00C82A61"/>
    <w:rsid w:val="00CA743B"/>
    <w:rsid w:val="00CC5665"/>
    <w:rsid w:val="00CE2CE4"/>
    <w:rsid w:val="00CE624B"/>
    <w:rsid w:val="00D0291A"/>
    <w:rsid w:val="00D07D65"/>
    <w:rsid w:val="00D11D58"/>
    <w:rsid w:val="00D23F9F"/>
    <w:rsid w:val="00D3579F"/>
    <w:rsid w:val="00D40151"/>
    <w:rsid w:val="00D40BA4"/>
    <w:rsid w:val="00D47AAD"/>
    <w:rsid w:val="00D47ADC"/>
    <w:rsid w:val="00D5160F"/>
    <w:rsid w:val="00D53159"/>
    <w:rsid w:val="00D53C7E"/>
    <w:rsid w:val="00D55746"/>
    <w:rsid w:val="00D55B64"/>
    <w:rsid w:val="00D61C3B"/>
    <w:rsid w:val="00D641A3"/>
    <w:rsid w:val="00D8661D"/>
    <w:rsid w:val="00D967EB"/>
    <w:rsid w:val="00DB7287"/>
    <w:rsid w:val="00DB7F64"/>
    <w:rsid w:val="00DD188B"/>
    <w:rsid w:val="00DD1E9B"/>
    <w:rsid w:val="00DE3C0F"/>
    <w:rsid w:val="00DF5AAE"/>
    <w:rsid w:val="00DF6CBC"/>
    <w:rsid w:val="00E06E3B"/>
    <w:rsid w:val="00E25BED"/>
    <w:rsid w:val="00E26C48"/>
    <w:rsid w:val="00E4629D"/>
    <w:rsid w:val="00E578E4"/>
    <w:rsid w:val="00EA7060"/>
    <w:rsid w:val="00EA7A0F"/>
    <w:rsid w:val="00ED1F48"/>
    <w:rsid w:val="00ED43E3"/>
    <w:rsid w:val="00EE0D33"/>
    <w:rsid w:val="00EE14CB"/>
    <w:rsid w:val="00EF255B"/>
    <w:rsid w:val="00F03C03"/>
    <w:rsid w:val="00FC1537"/>
    <w:rsid w:val="00FE2493"/>
    <w:rsid w:val="00FE268F"/>
    <w:rsid w:val="00FE5BE2"/>
    <w:rsid w:val="00FF4B62"/>
    <w:rsid w:val="0395282D"/>
    <w:rsid w:val="28681C15"/>
    <w:rsid w:val="75675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ABF66"/>
  <w15:docId w15:val="{604F5277-287C-497C-9DF6-514EA36C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spacing w:before="120" w:after="60"/>
      <w:outlineLvl w:val="2"/>
    </w:pPr>
    <w:rPr>
      <w:bCs/>
      <w:sz w:val="28"/>
      <w:szCs w:val="26"/>
    </w:rPr>
  </w:style>
  <w:style w:type="paragraph" w:styleId="4">
    <w:name w:val="heading 4"/>
    <w:basedOn w:val="3"/>
    <w:next w:val="a"/>
    <w:link w:val="4Char"/>
    <w:qFormat/>
    <w:pPr>
      <w:numPr>
        <w:ilvl w:val="3"/>
      </w:numPr>
      <w:spacing w:before="240"/>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numPr>
        <w:ilvl w:val="5"/>
        <w:numId w:val="1"/>
      </w:numPr>
      <w:spacing w:before="240" w:after="60"/>
      <w:outlineLvl w:val="5"/>
    </w:pPr>
    <w:rPr>
      <w:rFonts w:ascii="Arial" w:hAnsi="Arial"/>
      <w:bCs/>
      <w:szCs w:val="22"/>
    </w:rPr>
  </w:style>
  <w:style w:type="paragraph" w:styleId="7">
    <w:name w:val="heading 7"/>
    <w:basedOn w:val="a"/>
    <w:next w:val="a"/>
    <w:link w:val="7Char"/>
    <w:qFormat/>
    <w:pPr>
      <w:numPr>
        <w:ilvl w:val="6"/>
        <w:numId w:val="1"/>
      </w:numPr>
      <w:spacing w:before="240" w:after="60"/>
      <w:outlineLvl w:val="6"/>
    </w:pPr>
    <w:rPr>
      <w:rFonts w:ascii="Arial" w:hAnsi="Arial"/>
    </w:rPr>
  </w:style>
  <w:style w:type="paragraph" w:styleId="8">
    <w:name w:val="heading 8"/>
    <w:basedOn w:val="a"/>
    <w:next w:val="a"/>
    <w:link w:val="8Char"/>
    <w:qFormat/>
    <w:pPr>
      <w:numPr>
        <w:ilvl w:val="7"/>
        <w:numId w:val="1"/>
      </w:numPr>
      <w:spacing w:before="240" w:after="60"/>
      <w:outlineLvl w:val="7"/>
    </w:pPr>
    <w:rPr>
      <w:rFonts w:ascii="Arial" w:hAnsi="Arial"/>
      <w:iCs/>
    </w:rPr>
  </w:style>
  <w:style w:type="paragraph" w:styleId="9">
    <w:name w:val="heading 9"/>
    <w:basedOn w:val="a"/>
    <w:next w:val="a"/>
    <w:link w:val="9Char"/>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rFonts w:ascii="Microsoft YaHei UI" w:eastAsia="Microsoft YaHei UI"/>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w:basedOn w:val="a"/>
    <w:uiPriority w:val="99"/>
    <w:semiHidden/>
    <w:unhideWhenUsed/>
    <w:qFormat/>
    <w:pPr>
      <w:ind w:left="200" w:hangingChars="200" w:hanging="200"/>
      <w:contextualSpacing/>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qFormat/>
    <w:rPr>
      <w:rFonts w:ascii="Arial" w:eastAsia="MS Mincho" w:hAnsi="Arial" w:cs="Arial"/>
      <w:bCs/>
      <w:kern w:val="0"/>
      <w:sz w:val="36"/>
      <w:szCs w:val="32"/>
      <w:lang w:eastAsia="ja-JP"/>
    </w:rPr>
  </w:style>
  <w:style w:type="character" w:customStyle="1" w:styleId="2Char">
    <w:name w:val="标题 2 Char"/>
    <w:basedOn w:val="a0"/>
    <w:link w:val="2"/>
    <w:qFormat/>
    <w:rPr>
      <w:rFonts w:ascii="Arial" w:eastAsia="MS Mincho" w:hAnsi="Arial" w:cs="Arial"/>
      <w:iCs/>
      <w:kern w:val="0"/>
      <w:sz w:val="32"/>
      <w:szCs w:val="28"/>
      <w:lang w:eastAsia="ja-JP"/>
    </w:rPr>
  </w:style>
  <w:style w:type="character" w:customStyle="1" w:styleId="3Char">
    <w:name w:val="标题 3 Char"/>
    <w:basedOn w:val="a0"/>
    <w:link w:val="3"/>
    <w:qFormat/>
    <w:rPr>
      <w:rFonts w:ascii="Arial" w:eastAsia="MS Mincho" w:hAnsi="Arial" w:cs="Arial"/>
      <w:bCs/>
      <w:iCs/>
      <w:kern w:val="0"/>
      <w:sz w:val="28"/>
      <w:szCs w:val="26"/>
      <w:lang w:eastAsia="ja-JP"/>
    </w:rPr>
  </w:style>
  <w:style w:type="character" w:customStyle="1" w:styleId="4Char">
    <w:name w:val="标题 4 Char"/>
    <w:basedOn w:val="a0"/>
    <w:link w:val="4"/>
    <w:qFormat/>
    <w:rPr>
      <w:rFonts w:ascii="Arial" w:eastAsia="MS Mincho" w:hAnsi="Arial" w:cs="Arial"/>
      <w:iCs/>
      <w:kern w:val="0"/>
      <w:sz w:val="24"/>
      <w:szCs w:val="28"/>
      <w:lang w:eastAsia="ja-JP"/>
    </w:rPr>
  </w:style>
  <w:style w:type="character" w:customStyle="1" w:styleId="5Char">
    <w:name w:val="标题 5 Char"/>
    <w:basedOn w:val="a0"/>
    <w:link w:val="5"/>
    <w:qFormat/>
    <w:rPr>
      <w:rFonts w:ascii="Arial" w:eastAsia="MS Mincho" w:hAnsi="Arial" w:cs="Arial"/>
      <w:bCs/>
      <w:kern w:val="0"/>
      <w:sz w:val="22"/>
      <w:szCs w:val="26"/>
      <w:lang w:eastAsia="ja-JP"/>
    </w:rPr>
  </w:style>
  <w:style w:type="character" w:customStyle="1" w:styleId="6Char">
    <w:name w:val="标题 6 Char"/>
    <w:basedOn w:val="a0"/>
    <w:link w:val="6"/>
    <w:rPr>
      <w:rFonts w:ascii="Arial" w:eastAsia="MS Mincho" w:hAnsi="Arial" w:cs="Times New Roman"/>
      <w:bCs/>
      <w:kern w:val="0"/>
      <w:sz w:val="22"/>
      <w:lang w:eastAsia="ja-JP"/>
    </w:rPr>
  </w:style>
  <w:style w:type="character" w:customStyle="1" w:styleId="7Char">
    <w:name w:val="标题 7 Char"/>
    <w:basedOn w:val="a0"/>
    <w:link w:val="7"/>
    <w:rPr>
      <w:rFonts w:ascii="Arial" w:eastAsia="MS Mincho" w:hAnsi="Arial" w:cs="Times New Roman"/>
      <w:kern w:val="0"/>
      <w:sz w:val="22"/>
      <w:szCs w:val="24"/>
      <w:lang w:eastAsia="ja-JP"/>
    </w:rPr>
  </w:style>
  <w:style w:type="character" w:customStyle="1" w:styleId="8Char">
    <w:name w:val="标题 8 Char"/>
    <w:basedOn w:val="a0"/>
    <w:link w:val="8"/>
    <w:rPr>
      <w:rFonts w:ascii="Arial" w:eastAsia="MS Mincho" w:hAnsi="Arial" w:cs="Times New Roman"/>
      <w:iCs/>
      <w:kern w:val="0"/>
      <w:sz w:val="22"/>
      <w:szCs w:val="24"/>
      <w:lang w:eastAsia="ja-JP"/>
    </w:rPr>
  </w:style>
  <w:style w:type="character" w:customStyle="1" w:styleId="9Char">
    <w:name w:val="标题 9 Char"/>
    <w:basedOn w:val="a0"/>
    <w:link w:val="9"/>
    <w:rPr>
      <w:rFonts w:ascii="Arial" w:eastAsia="MS Mincho" w:hAnsi="Arial" w:cs="Arial"/>
      <w:kern w:val="0"/>
      <w:sz w:val="22"/>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paragraph" w:customStyle="1" w:styleId="Discussion">
    <w:name w:val="Discussion"/>
    <w:basedOn w:val="a"/>
    <w:pPr>
      <w:spacing w:after="180"/>
    </w:pPr>
    <w:rPr>
      <w:rFonts w:ascii="Arial" w:eastAsia="宋体" w:hAnsi="Arial" w:cs="Arial"/>
      <w:sz w:val="20"/>
      <w:szCs w:val="20"/>
      <w:lang w:val="en-GB" w:eastAsia="en-US"/>
    </w:rPr>
  </w:style>
  <w:style w:type="paragraph" w:styleId="a7">
    <w:name w:val="List Paragraph"/>
    <w:basedOn w:val="a"/>
    <w:uiPriority w:val="34"/>
    <w:qFormat/>
    <w:pPr>
      <w:ind w:firstLineChars="200" w:firstLine="420"/>
    </w:pPr>
  </w:style>
  <w:style w:type="paragraph" w:customStyle="1" w:styleId="B1">
    <w:name w:val="B1"/>
    <w:basedOn w:val="a6"/>
    <w:link w:val="B1Char"/>
    <w:qFormat/>
    <w:pPr>
      <w:overflowPunct w:val="0"/>
      <w:autoSpaceDE w:val="0"/>
      <w:autoSpaceDN w:val="0"/>
      <w:adjustRightInd w:val="0"/>
      <w:spacing w:after="180"/>
      <w:ind w:left="568" w:firstLineChars="0" w:hanging="284"/>
      <w:contextualSpacing w:val="0"/>
      <w:textAlignment w:val="baseline"/>
    </w:pPr>
    <w:rPr>
      <w:rFonts w:ascii="@Batang" w:eastAsia="@Batang" w:hAnsi="@Batang" w:cs="@Batang"/>
      <w:sz w:val="20"/>
      <w:szCs w:val="20"/>
      <w:lang w:val="en-GB" w:eastAsia="en-GB"/>
    </w:rPr>
  </w:style>
  <w:style w:type="character" w:customStyle="1" w:styleId="B1Char">
    <w:name w:val="B1 Char"/>
    <w:link w:val="B1"/>
    <w:qFormat/>
    <w:rPr>
      <w:rFonts w:ascii="@Batang" w:eastAsia="@Batang" w:hAnsi="@Batang" w:cs="@Batang"/>
      <w:kern w:val="0"/>
      <w:sz w:val="20"/>
      <w:szCs w:val="20"/>
      <w:lang w:val="en-GB" w:eastAsia="en-GB"/>
    </w:rPr>
  </w:style>
  <w:style w:type="character" w:customStyle="1" w:styleId="Char">
    <w:name w:val="批注框文本 Char"/>
    <w:basedOn w:val="a0"/>
    <w:link w:val="a3"/>
    <w:uiPriority w:val="99"/>
    <w:semiHidden/>
    <w:qFormat/>
    <w:rPr>
      <w:rFonts w:ascii="Microsoft YaHei UI" w:eastAsia="Microsoft YaHei UI" w:hAnsi="Times New Roman" w:cs="Times New Roman"/>
      <w:kern w:val="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s00539476\AppData\Roaming\Microsoft\Word\Inbox\R3-21275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581E6-4139-4DE2-B2D5-95A8AA74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2021-05-26T06:50:00Z</dcterms:created>
  <dcterms:modified xsi:type="dcterms:W3CDTF">2021-05-26T08:37:00Z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(3)j3iFtSx8FVG9Za1gEIGEWI8Lra28aUWAyKcglYEtYOHjbQRmUfH2QBQ9icVYx9+CPkFNz//S
z9rv4nlKBBPLP/+g8VatCFQY/81Ho9+9o/lqRZlp2WH8BcoiwCkiEF1IAq9JEsksrDw+BTTv
H4CJdTamoigBPJHrklbadnyDQs2GqvzuLUbwu2V2pgss9Jcn9zTLiMzvVCMqZLGixbsYEKxD
3MHM1U+dTKaIQHxcH/</vt:lpwstr>
  </property>
  <property fmtid="{D5CDD505-2E9C-101B-9397-08002B2CF9AE}" pid="3" name="_2015_ms_pID_7253431">
    <vt:lpwstr>DKcQahIUgrJ87/LaF9McZQvw46R1Tyd9jD3buZ5QEybB3L8xpUz5sD
/MrumRxM9nv4C1Q7Tfj4hmnmjPLD6T23wq5DY/u7J4/rKRAebbQX3BRUKpWujANxP++ubPck
OMVlq+e0ILmaDO0WiGWviIrbtombocDqgswNUIJTyZWDgLN3l68ieMRuWd2rrJ9sOldhn2Gy
j0jUKRFgsN2hwn78FnHtvbp4h9sNIH1Y4gxP</vt:lpwstr>
  </property>
  <property fmtid="{D5CDD505-2E9C-101B-9397-08002B2CF9AE}" pid="4" name="_2015_ms_pID_7253432">
    <vt:lpwstr>6g==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1621429735</vt:lpwstr>
  </property>
</Properties>
</file>